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37" w:rsidRPr="00CC3D37" w:rsidRDefault="00CC3D37" w:rsidP="00CC3D37">
      <w:pPr>
        <w:jc w:val="center"/>
        <w:rPr>
          <w:sz w:val="32"/>
        </w:rPr>
      </w:pPr>
      <w:r w:rsidRPr="00CC3D37">
        <w:rPr>
          <w:rFonts w:ascii="Arial" w:hAnsi="Arial" w:cs="Arial"/>
          <w:b/>
          <w:szCs w:val="20"/>
        </w:rPr>
        <w:t>Tabla de Actuali</w:t>
      </w:r>
      <w:bookmarkStart w:id="0" w:name="_GoBack"/>
      <w:bookmarkEnd w:id="0"/>
      <w:r w:rsidRPr="00CC3D37">
        <w:rPr>
          <w:rFonts w:ascii="Arial" w:hAnsi="Arial" w:cs="Arial"/>
          <w:b/>
          <w:szCs w:val="20"/>
        </w:rPr>
        <w:t>zación y Conservación de la Información</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49"/>
        <w:gridCol w:w="2225"/>
        <w:gridCol w:w="1235"/>
        <w:gridCol w:w="1907"/>
        <w:gridCol w:w="1496"/>
      </w:tblGrid>
      <w:tr w:rsidR="00CC3D37" w:rsidRPr="00420161" w:rsidTr="00A11D92">
        <w:trPr>
          <w:trHeight w:val="20"/>
          <w:tblHeader/>
        </w:trPr>
        <w:tc>
          <w:tcPr>
            <w:tcW w:w="1849" w:type="dxa"/>
            <w:shd w:val="clear" w:color="auto" w:fill="auto"/>
            <w:noWrap/>
            <w:vAlign w:val="center"/>
          </w:tcPr>
          <w:p w:rsidR="00CC3D37" w:rsidRPr="00420161" w:rsidRDefault="00CC3D37" w:rsidP="00A11D92">
            <w:pPr>
              <w:spacing w:after="101" w:line="224" w:lineRule="exact"/>
              <w:jc w:val="center"/>
              <w:rPr>
                <w:rFonts w:ascii="Arial" w:hAnsi="Arial" w:cs="Arial"/>
                <w:b/>
                <w:sz w:val="14"/>
                <w:szCs w:val="18"/>
              </w:rPr>
            </w:pPr>
            <w:r w:rsidRPr="00420161">
              <w:rPr>
                <w:rFonts w:ascii="Arial" w:hAnsi="Arial" w:cs="Arial"/>
                <w:b/>
                <w:sz w:val="14"/>
                <w:szCs w:val="18"/>
              </w:rPr>
              <w:t>Artículo</w:t>
            </w:r>
          </w:p>
        </w:tc>
        <w:tc>
          <w:tcPr>
            <w:tcW w:w="2225" w:type="dxa"/>
            <w:shd w:val="clear" w:color="auto" w:fill="auto"/>
            <w:vAlign w:val="center"/>
          </w:tcPr>
          <w:p w:rsidR="00CC3D37" w:rsidRPr="00420161" w:rsidRDefault="00CC3D37" w:rsidP="00A11D92">
            <w:pPr>
              <w:spacing w:after="101" w:line="224" w:lineRule="exact"/>
              <w:jc w:val="center"/>
              <w:rPr>
                <w:rFonts w:ascii="Arial" w:hAnsi="Arial" w:cs="Arial"/>
                <w:b/>
                <w:sz w:val="14"/>
                <w:szCs w:val="18"/>
              </w:rPr>
            </w:pPr>
            <w:r w:rsidRPr="00420161">
              <w:rPr>
                <w:rFonts w:ascii="Arial" w:hAnsi="Arial" w:cs="Arial"/>
                <w:b/>
                <w:sz w:val="14"/>
                <w:szCs w:val="18"/>
              </w:rPr>
              <w:t>Fracción/inciso</w:t>
            </w:r>
          </w:p>
        </w:tc>
        <w:tc>
          <w:tcPr>
            <w:tcW w:w="1235" w:type="dxa"/>
            <w:shd w:val="clear" w:color="auto" w:fill="auto"/>
            <w:vAlign w:val="center"/>
          </w:tcPr>
          <w:p w:rsidR="00CC3D37" w:rsidRPr="00420161" w:rsidRDefault="00CC3D37" w:rsidP="00A11D92">
            <w:pPr>
              <w:spacing w:after="101" w:line="224" w:lineRule="exact"/>
              <w:jc w:val="center"/>
              <w:rPr>
                <w:rFonts w:ascii="Arial" w:hAnsi="Arial" w:cs="Arial"/>
                <w:b/>
                <w:sz w:val="14"/>
                <w:szCs w:val="18"/>
              </w:rPr>
            </w:pPr>
            <w:r w:rsidRPr="00420161">
              <w:rPr>
                <w:rFonts w:ascii="Arial" w:hAnsi="Arial" w:cs="Arial"/>
                <w:b/>
                <w:sz w:val="14"/>
                <w:szCs w:val="18"/>
              </w:rPr>
              <w:t>Periodo de actualización</w:t>
            </w:r>
          </w:p>
        </w:tc>
        <w:tc>
          <w:tcPr>
            <w:tcW w:w="1907" w:type="dxa"/>
            <w:shd w:val="clear" w:color="auto" w:fill="auto"/>
            <w:vAlign w:val="center"/>
          </w:tcPr>
          <w:p w:rsidR="00CC3D37" w:rsidRPr="00420161" w:rsidRDefault="00CC3D37" w:rsidP="00A11D92">
            <w:pPr>
              <w:spacing w:after="101" w:line="224" w:lineRule="exact"/>
              <w:jc w:val="center"/>
              <w:rPr>
                <w:rFonts w:ascii="Arial" w:hAnsi="Arial" w:cs="Arial"/>
                <w:b/>
                <w:sz w:val="14"/>
                <w:szCs w:val="18"/>
              </w:rPr>
            </w:pPr>
            <w:r w:rsidRPr="00420161">
              <w:rPr>
                <w:rFonts w:ascii="Arial" w:hAnsi="Arial" w:cs="Arial"/>
                <w:b/>
                <w:sz w:val="14"/>
                <w:szCs w:val="18"/>
              </w:rPr>
              <w:t>Observaciones acerca de la información a publicar</w:t>
            </w:r>
          </w:p>
        </w:tc>
        <w:tc>
          <w:tcPr>
            <w:tcW w:w="1496" w:type="dxa"/>
            <w:shd w:val="clear" w:color="auto" w:fill="auto"/>
            <w:vAlign w:val="center"/>
          </w:tcPr>
          <w:p w:rsidR="00CC3D37" w:rsidRPr="00420161" w:rsidRDefault="00CC3D37" w:rsidP="00A11D92">
            <w:pPr>
              <w:spacing w:after="101" w:line="224" w:lineRule="exact"/>
              <w:jc w:val="center"/>
              <w:rPr>
                <w:rFonts w:ascii="Arial" w:hAnsi="Arial" w:cs="Arial"/>
                <w:b/>
                <w:sz w:val="14"/>
                <w:szCs w:val="18"/>
              </w:rPr>
            </w:pPr>
            <w:r w:rsidRPr="00420161">
              <w:rPr>
                <w:rFonts w:ascii="Arial" w:hAnsi="Arial" w:cs="Arial"/>
                <w:b/>
                <w:sz w:val="14"/>
                <w:szCs w:val="18"/>
              </w:rPr>
              <w:t>Periodo de Conservación de la información</w:t>
            </w:r>
          </w:p>
        </w:tc>
      </w:tr>
      <w:tr w:rsidR="00CC3D37" w:rsidRPr="00420161" w:rsidTr="00A11D92">
        <w:trPr>
          <w:trHeight w:val="20"/>
        </w:trPr>
        <w:tc>
          <w:tcPr>
            <w:tcW w:w="1849"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i/>
                <w:sz w:val="14"/>
                <w:szCs w:val="18"/>
              </w:rPr>
              <w:t>Artículo 95  LTAIPES. Los sujetos obligados pondrán a disposición del público y actualizarán en forma permanente la información en los respectivos medios electrónicos, de acuerdo con sus facultades, atribuciones, funciones u objeto social según corresponda, por lo menos de los temas, documentos y políticas que a continuación se señalan:</w:t>
            </w:r>
          </w:p>
        </w:tc>
        <w:tc>
          <w:tcPr>
            <w:tcW w:w="2225" w:type="dxa"/>
            <w:vAlign w:val="center"/>
          </w:tcPr>
          <w:p w:rsidR="00CC3D37" w:rsidRPr="00174A67" w:rsidRDefault="00CC3D37" w:rsidP="00A11D92">
            <w:pPr>
              <w:spacing w:after="101" w:line="276" w:lineRule="auto"/>
              <w:jc w:val="center"/>
              <w:rPr>
                <w:rFonts w:ascii="Arial" w:hAnsi="Arial" w:cs="Arial"/>
                <w:i/>
                <w:sz w:val="14"/>
                <w:szCs w:val="18"/>
              </w:rPr>
            </w:pPr>
            <w:r w:rsidRPr="00174A67">
              <w:rPr>
                <w:rFonts w:ascii="Arial" w:hAnsi="Arial" w:cs="Arial"/>
                <w:b/>
                <w:i/>
                <w:sz w:val="14"/>
                <w:szCs w:val="18"/>
              </w:rPr>
              <w:t xml:space="preserve">Fracción </w:t>
            </w:r>
            <w:r w:rsidRPr="00174A67">
              <w:rPr>
                <w:rFonts w:ascii="Arial" w:hAnsi="Arial" w:cs="Arial"/>
                <w:b/>
                <w:i/>
                <w:sz w:val="14"/>
                <w:szCs w:val="14"/>
              </w:rPr>
              <w:t xml:space="preserve">I. </w:t>
            </w:r>
            <w:r w:rsidRPr="00174A67">
              <w:rPr>
                <w:rFonts w:ascii="Arial" w:hAnsi="Arial" w:cs="Arial"/>
                <w:i/>
                <w:sz w:val="14"/>
                <w:szCs w:val="14"/>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tc>
        <w:tc>
          <w:tcPr>
            <w:tcW w:w="1235"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 xml:space="preserve">Trimestral </w:t>
            </w:r>
          </w:p>
        </w:tc>
        <w:tc>
          <w:tcPr>
            <w:tcW w:w="1907"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En su caso, 15 días hábiles después de la aprobación de alguna modificación.</w:t>
            </w:r>
          </w:p>
        </w:tc>
        <w:tc>
          <w:tcPr>
            <w:tcW w:w="1496"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Información vigente.</w:t>
            </w:r>
          </w:p>
        </w:tc>
      </w:tr>
      <w:tr w:rsidR="00CC3D37" w:rsidRPr="00420161" w:rsidTr="00A11D92">
        <w:trPr>
          <w:trHeight w:val="20"/>
        </w:trPr>
        <w:tc>
          <w:tcPr>
            <w:tcW w:w="1849" w:type="dxa"/>
            <w:vAlign w:val="center"/>
          </w:tcPr>
          <w:p w:rsidR="00CC3D37" w:rsidRPr="00420161" w:rsidRDefault="00CC3D37" w:rsidP="00A11D92">
            <w:pPr>
              <w:spacing w:after="101" w:line="240" w:lineRule="exact"/>
              <w:jc w:val="center"/>
              <w:rPr>
                <w:rFonts w:ascii="Arial" w:hAnsi="Arial" w:cs="Arial"/>
                <w:b/>
                <w:i/>
                <w:sz w:val="14"/>
                <w:szCs w:val="18"/>
              </w:rP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 xml:space="preserve">Fracción II. </w:t>
            </w:r>
            <w:r w:rsidRPr="00420161">
              <w:rPr>
                <w:rFonts w:ascii="Arial" w:hAnsi="Arial" w:cs="Arial"/>
                <w:i/>
                <w:sz w:val="14"/>
                <w:szCs w:val="18"/>
              </w:rPr>
              <w:t>Las facultades de cada área;</w:t>
            </w:r>
          </w:p>
        </w:tc>
        <w:tc>
          <w:tcPr>
            <w:tcW w:w="1235"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 xml:space="preserve">En su caso, 15 días hábiles después de la aprobación de alguna modificación. </w:t>
            </w:r>
          </w:p>
        </w:tc>
        <w:tc>
          <w:tcPr>
            <w:tcW w:w="1496"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Información vigente.</w:t>
            </w:r>
          </w:p>
        </w:tc>
      </w:tr>
      <w:tr w:rsidR="00CC3D37" w:rsidRPr="00420161" w:rsidTr="00A11D92">
        <w:trPr>
          <w:trHeight w:val="20"/>
        </w:trPr>
        <w:tc>
          <w:tcPr>
            <w:tcW w:w="1849" w:type="dxa"/>
            <w:vAlign w:val="center"/>
          </w:tcPr>
          <w:p w:rsidR="00CC3D37" w:rsidRPr="00420161" w:rsidRDefault="00CC3D37" w:rsidP="00A11D92">
            <w:pPr>
              <w:spacing w:after="101" w:line="240" w:lineRule="exact"/>
              <w:jc w:val="center"/>
              <w:rPr>
                <w:rFonts w:ascii="Arial" w:hAnsi="Arial" w:cs="Arial"/>
                <w:b/>
                <w:i/>
                <w:sz w:val="14"/>
                <w:szCs w:val="18"/>
              </w:rP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III.</w:t>
            </w:r>
            <w:r w:rsidRPr="00420161">
              <w:rPr>
                <w:rFonts w:ascii="Arial" w:hAnsi="Arial" w:cs="Arial"/>
                <w:i/>
                <w:sz w:val="14"/>
                <w:szCs w:val="18"/>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tc>
        <w:tc>
          <w:tcPr>
            <w:tcW w:w="1235" w:type="dxa"/>
            <w:vAlign w:val="center"/>
          </w:tcPr>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Trimestral</w:t>
            </w: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p w:rsidR="00CC3D37" w:rsidRPr="00420161" w:rsidRDefault="00CC3D37" w:rsidP="00A11D92">
            <w:pPr>
              <w:rPr>
                <w:rFonts w:ascii="Arial" w:hAnsi="Arial" w:cs="Arial"/>
                <w:sz w:val="14"/>
                <w:szCs w:val="18"/>
              </w:rPr>
            </w:pPr>
          </w:p>
        </w:tc>
        <w:tc>
          <w:tcPr>
            <w:tcW w:w="1907"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Información vigente.</w:t>
            </w:r>
          </w:p>
        </w:tc>
      </w:tr>
      <w:tr w:rsidR="00CC3D37" w:rsidRPr="00420161" w:rsidTr="00A11D92">
        <w:trPr>
          <w:trHeight w:val="20"/>
        </w:trPr>
        <w:tc>
          <w:tcPr>
            <w:tcW w:w="1849" w:type="dxa"/>
            <w:vAlign w:val="center"/>
          </w:tcPr>
          <w:p w:rsidR="00CC3D37" w:rsidRPr="00420161" w:rsidRDefault="00CC3D37" w:rsidP="00A11D92">
            <w:pPr>
              <w:spacing w:after="101" w:line="228" w:lineRule="exact"/>
              <w:jc w:val="center"/>
              <w:rPr>
                <w:rFonts w:ascii="Arial" w:hAnsi="Arial" w:cs="Arial"/>
                <w:b/>
                <w:i/>
                <w:sz w:val="14"/>
                <w:szCs w:val="18"/>
              </w:rP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IV.</w:t>
            </w:r>
            <w:r w:rsidRPr="00420161">
              <w:rPr>
                <w:rFonts w:ascii="Arial" w:hAnsi="Arial" w:cs="Arial"/>
                <w:i/>
                <w:sz w:val="14"/>
                <w:szCs w:val="18"/>
              </w:rPr>
              <w:t xml:space="preserve"> La información curricular del servidor público, así como el perfil del puesto, desde el nivel de jefe de departamento o equivalente, hasta el titular del sujeto obligado, así como, en su caso, las sanciones administrativas de que haya sido objeto;</w:t>
            </w:r>
          </w:p>
        </w:tc>
        <w:tc>
          <w:tcPr>
            <w:tcW w:w="1235" w:type="dxa"/>
            <w:vAlign w:val="center"/>
          </w:tcPr>
          <w:p w:rsidR="00CC3D37" w:rsidRPr="00420161" w:rsidRDefault="00CC3D37" w:rsidP="00A11D92">
            <w:pPr>
              <w:spacing w:after="101" w:line="228"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8" w:lineRule="exact"/>
              <w:jc w:val="center"/>
              <w:rPr>
                <w:rFonts w:ascii="Arial" w:hAnsi="Arial" w:cs="Arial"/>
                <w:sz w:val="14"/>
                <w:szCs w:val="18"/>
              </w:rPr>
            </w:pPr>
            <w:r w:rsidRPr="00420161">
              <w:rPr>
                <w:rFonts w:ascii="Arial" w:hAnsi="Arial" w:cs="Arial"/>
                <w:sz w:val="14"/>
                <w:szCs w:val="18"/>
              </w:rPr>
              <w:t>En su caso, 15 días hábiles después de alguna modificación.</w:t>
            </w:r>
          </w:p>
        </w:tc>
        <w:tc>
          <w:tcPr>
            <w:tcW w:w="1496" w:type="dxa"/>
            <w:vAlign w:val="center"/>
          </w:tcPr>
          <w:p w:rsidR="00CC3D37" w:rsidRPr="00420161" w:rsidRDefault="00CC3D37" w:rsidP="00A11D92">
            <w:pPr>
              <w:spacing w:after="101" w:line="228" w:lineRule="exact"/>
              <w:jc w:val="center"/>
              <w:rPr>
                <w:rFonts w:ascii="Arial" w:hAnsi="Arial" w:cs="Arial"/>
                <w:sz w:val="14"/>
                <w:szCs w:val="18"/>
              </w:rPr>
            </w:pPr>
            <w:r w:rsidRPr="00420161">
              <w:rPr>
                <w:rFonts w:ascii="Arial" w:hAnsi="Arial" w:cs="Arial"/>
                <w:sz w:val="14"/>
                <w:szCs w:val="18"/>
              </w:rPr>
              <w:t>Información del ejercicio en curso. En el caso de las sanciones, conservar la correspondiente a dos ejercicios anteriores.</w:t>
            </w:r>
          </w:p>
        </w:tc>
      </w:tr>
      <w:tr w:rsidR="00CC3D37" w:rsidRPr="00420161" w:rsidTr="00A11D92">
        <w:trPr>
          <w:trHeight w:val="20"/>
        </w:trPr>
        <w:tc>
          <w:tcPr>
            <w:tcW w:w="1849" w:type="dxa"/>
            <w:vAlign w:val="center"/>
          </w:tcPr>
          <w:p w:rsidR="00CC3D37" w:rsidRPr="00420161" w:rsidRDefault="00CC3D37" w:rsidP="00A11D92">
            <w:pPr>
              <w:spacing w:after="101" w:line="240" w:lineRule="exact"/>
              <w:jc w:val="center"/>
              <w:rPr>
                <w:rFonts w:ascii="Arial" w:hAnsi="Arial" w:cs="Arial"/>
                <w:b/>
                <w:i/>
                <w:sz w:val="14"/>
                <w:szCs w:val="18"/>
              </w:rP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V.</w:t>
            </w:r>
            <w:r w:rsidRPr="00420161">
              <w:rPr>
                <w:rFonts w:ascii="Arial" w:hAnsi="Arial" w:cs="Arial"/>
                <w:i/>
                <w:sz w:val="14"/>
                <w:szCs w:val="18"/>
              </w:rPr>
              <w:t xml:space="preserve"> El listado de servidores públicos con sanciones administrativas definitivas, especificando la causa de sanción y la disposición;</w:t>
            </w:r>
          </w:p>
        </w:tc>
        <w:tc>
          <w:tcPr>
            <w:tcW w:w="1235"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Información del ejercicio en curso y la correspondiente a dos ejercicios anteriores.</w:t>
            </w:r>
          </w:p>
        </w:tc>
      </w:tr>
      <w:tr w:rsidR="00CC3D37" w:rsidRPr="00420161" w:rsidTr="00A11D92">
        <w:trPr>
          <w:trHeight w:val="20"/>
        </w:trPr>
        <w:tc>
          <w:tcPr>
            <w:tcW w:w="1849" w:type="dxa"/>
            <w:vAlign w:val="center"/>
          </w:tcPr>
          <w:p w:rsidR="00CC3D37" w:rsidRPr="00420161" w:rsidRDefault="00CC3D37" w:rsidP="00A11D92">
            <w:pPr>
              <w:spacing w:after="101" w:line="240" w:lineRule="exact"/>
              <w:jc w:val="center"/>
              <w:rPr>
                <w:rFonts w:ascii="Arial" w:hAnsi="Arial" w:cs="Arial"/>
                <w:b/>
                <w:i/>
                <w:sz w:val="14"/>
                <w:szCs w:val="18"/>
              </w:rP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VI.</w:t>
            </w:r>
            <w:r w:rsidRPr="00420161">
              <w:rPr>
                <w:rFonts w:ascii="Arial" w:hAnsi="Arial" w:cs="Arial"/>
                <w:i/>
                <w:sz w:val="14"/>
                <w:szCs w:val="18"/>
              </w:rPr>
              <w:t xml:space="preserve"> La remuneración bruta y neta de todos los servidores públicos de base o de confianza, o miembro de los sujetos obligados, de todas las percepciones, incluyendo sueldos, prestaciones, </w:t>
            </w:r>
            <w:r w:rsidRPr="00420161">
              <w:rPr>
                <w:rFonts w:ascii="Arial" w:hAnsi="Arial" w:cs="Arial"/>
                <w:i/>
                <w:sz w:val="14"/>
                <w:szCs w:val="18"/>
              </w:rPr>
              <w:lastRenderedPageBreak/>
              <w:t>gratificaciones, primas, comisiones, dietas, bonos, estímulos, ingresos y sistemas de compensación, señalando la periodicidad de dicha remuneración;</w:t>
            </w:r>
          </w:p>
        </w:tc>
        <w:tc>
          <w:tcPr>
            <w:tcW w:w="1235"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lastRenderedPageBreak/>
              <w:t>Trimestral</w:t>
            </w:r>
          </w:p>
        </w:tc>
        <w:tc>
          <w:tcPr>
            <w:tcW w:w="1907"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Información del ejercicio en curso y la correspondiente al ejercicio inmediato anterior.</w:t>
            </w:r>
          </w:p>
        </w:tc>
      </w:tr>
      <w:tr w:rsidR="00CC3D37" w:rsidRPr="00420161" w:rsidTr="00A11D92">
        <w:trPr>
          <w:trHeight w:val="20"/>
        </w:trPr>
        <w:tc>
          <w:tcPr>
            <w:tcW w:w="1849" w:type="dxa"/>
            <w:vAlign w:val="center"/>
          </w:tcPr>
          <w:p w:rsidR="00CC3D37" w:rsidRPr="00420161" w:rsidRDefault="00CC3D37" w:rsidP="00A11D92">
            <w:pPr>
              <w:spacing w:after="101" w:line="224" w:lineRule="exact"/>
              <w:jc w:val="center"/>
              <w:rPr>
                <w:rFonts w:ascii="Arial" w:hAnsi="Arial" w:cs="Arial"/>
                <w:b/>
                <w:i/>
                <w:sz w:val="14"/>
                <w:szCs w:val="18"/>
              </w:rPr>
            </w:pPr>
            <w:r w:rsidRPr="00420161">
              <w:rPr>
                <w:rFonts w:ascii="Arial" w:hAnsi="Arial" w:cs="Arial"/>
                <w:b/>
                <w:i/>
                <w:sz w:val="14"/>
                <w:szCs w:val="18"/>
              </w:rPr>
              <w:lastRenderedPageBreak/>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VII.</w:t>
            </w:r>
            <w:r w:rsidRPr="00420161">
              <w:rPr>
                <w:rFonts w:ascii="Arial" w:hAnsi="Arial" w:cs="Arial"/>
                <w:i/>
                <w:sz w:val="14"/>
                <w:szCs w:val="18"/>
              </w:rPr>
              <w:t xml:space="preserve"> El número total de las plazas y del personal de base y confianza, especificando el total de las vacantes, por nivel de puesto, para cada unidad administrativa;</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Información vigente.</w:t>
            </w:r>
          </w:p>
        </w:tc>
      </w:tr>
      <w:tr w:rsidR="00CC3D37" w:rsidRPr="00420161" w:rsidTr="00A11D92">
        <w:trPr>
          <w:trHeight w:val="20"/>
        </w:trPr>
        <w:tc>
          <w:tcPr>
            <w:tcW w:w="1849" w:type="dxa"/>
            <w:vAlign w:val="center"/>
          </w:tcPr>
          <w:p w:rsidR="00CC3D37" w:rsidRPr="00420161" w:rsidRDefault="00CC3D37" w:rsidP="00A11D92">
            <w:pPr>
              <w:spacing w:after="101" w:line="248" w:lineRule="exact"/>
              <w:jc w:val="center"/>
              <w:rPr>
                <w:rFonts w:ascii="Arial" w:hAnsi="Arial" w:cs="Arial"/>
                <w:b/>
                <w:i/>
                <w:sz w:val="14"/>
                <w:szCs w:val="18"/>
              </w:rP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VIII.</w:t>
            </w:r>
            <w:r w:rsidRPr="00420161">
              <w:rPr>
                <w:rFonts w:ascii="Arial" w:hAnsi="Arial" w:cs="Arial"/>
                <w:i/>
                <w:sz w:val="14"/>
                <w:szCs w:val="18"/>
              </w:rPr>
              <w:t xml:space="preserve"> La información en versión pública de las declaraciones patrimoniales de los servidores públicos que así lo determinen, en los sistemas habilitados para ello, de acuerdo a la normatividad aplicable;</w:t>
            </w:r>
          </w:p>
        </w:tc>
        <w:tc>
          <w:tcPr>
            <w:tcW w:w="1235" w:type="dxa"/>
            <w:vAlign w:val="center"/>
          </w:tcPr>
          <w:p w:rsidR="00CC3D37" w:rsidRPr="00420161" w:rsidRDefault="00CC3D37" w:rsidP="00A11D92">
            <w:pPr>
              <w:spacing w:after="101" w:line="248"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48"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48" w:lineRule="exact"/>
              <w:jc w:val="center"/>
              <w:rPr>
                <w:rFonts w:ascii="Arial" w:hAnsi="Arial" w:cs="Arial"/>
                <w:sz w:val="14"/>
                <w:szCs w:val="18"/>
              </w:rPr>
            </w:pPr>
            <w:r w:rsidRPr="00420161">
              <w:rPr>
                <w:rFonts w:ascii="Arial" w:hAnsi="Arial" w:cs="Arial"/>
                <w:sz w:val="14"/>
                <w:szCs w:val="18"/>
              </w:rPr>
              <w:t>Información del ejercicio en curso y la correspondiente al ejercicio inmediato anterior.</w:t>
            </w:r>
          </w:p>
        </w:tc>
      </w:tr>
      <w:tr w:rsidR="00CC3D37" w:rsidRPr="00420161" w:rsidTr="00A11D92">
        <w:trPr>
          <w:trHeight w:val="20"/>
        </w:trPr>
        <w:tc>
          <w:tcPr>
            <w:tcW w:w="1849" w:type="dxa"/>
            <w:vAlign w:val="center"/>
          </w:tcPr>
          <w:p w:rsidR="00CC3D37" w:rsidRPr="00420161" w:rsidRDefault="00CC3D37" w:rsidP="00A11D92">
            <w:pPr>
              <w:spacing w:after="101" w:line="248" w:lineRule="exact"/>
              <w:jc w:val="center"/>
              <w:rPr>
                <w:rFonts w:ascii="Arial" w:hAnsi="Arial" w:cs="Arial"/>
                <w:b/>
                <w:i/>
                <w:sz w:val="14"/>
                <w:szCs w:val="18"/>
              </w:rP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IX.</w:t>
            </w:r>
            <w:r w:rsidRPr="00420161">
              <w:rPr>
                <w:rFonts w:ascii="Arial" w:hAnsi="Arial" w:cs="Arial"/>
                <w:i/>
                <w:sz w:val="14"/>
                <w:szCs w:val="18"/>
              </w:rPr>
              <w:t xml:space="preserve"> Los nombramientos, comisiones y licencias de los servidores públicos;</w:t>
            </w:r>
          </w:p>
        </w:tc>
        <w:tc>
          <w:tcPr>
            <w:tcW w:w="1235" w:type="dxa"/>
            <w:vAlign w:val="center"/>
          </w:tcPr>
          <w:p w:rsidR="00CC3D37" w:rsidRPr="00420161" w:rsidRDefault="00CC3D37" w:rsidP="00A11D92">
            <w:pPr>
              <w:spacing w:after="101" w:line="248"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48" w:lineRule="exact"/>
              <w:jc w:val="center"/>
              <w:rPr>
                <w:rFonts w:ascii="Arial" w:hAnsi="Arial" w:cs="Arial"/>
                <w:sz w:val="14"/>
                <w:szCs w:val="18"/>
              </w:rPr>
            </w:pPr>
            <w:r w:rsidRPr="00420161">
              <w:rPr>
                <w:rFonts w:ascii="Arial" w:hAnsi="Arial" w:cs="Arial"/>
                <w:sz w:val="14"/>
                <w:szCs w:val="18"/>
              </w:rPr>
              <w:t>En su caso, 15 días hábiles después de la designación de un nuevo nombramiento, o bien, cuando se comisione o conceda alguna licencia.</w:t>
            </w:r>
          </w:p>
        </w:tc>
        <w:tc>
          <w:tcPr>
            <w:tcW w:w="1496" w:type="dxa"/>
            <w:vAlign w:val="center"/>
          </w:tcPr>
          <w:p w:rsidR="00CC3D37" w:rsidRPr="00420161" w:rsidRDefault="00CC3D37" w:rsidP="00A11D92">
            <w:pPr>
              <w:spacing w:after="101" w:line="248" w:lineRule="exact"/>
              <w:jc w:val="center"/>
              <w:rPr>
                <w:rFonts w:ascii="Arial" w:hAnsi="Arial" w:cs="Arial"/>
                <w:sz w:val="14"/>
                <w:szCs w:val="18"/>
              </w:rPr>
            </w:pPr>
            <w:r w:rsidRPr="00420161">
              <w:rPr>
                <w:rFonts w:ascii="Arial" w:hAnsi="Arial" w:cs="Arial"/>
                <w:sz w:val="14"/>
                <w:szCs w:val="18"/>
              </w:rPr>
              <w:t>Información vigente.</w:t>
            </w:r>
          </w:p>
        </w:tc>
      </w:tr>
      <w:tr w:rsidR="00CC3D37" w:rsidRPr="00420161" w:rsidTr="00A11D92">
        <w:trPr>
          <w:trHeight w:val="20"/>
        </w:trPr>
        <w:tc>
          <w:tcPr>
            <w:tcW w:w="1849" w:type="dxa"/>
            <w:vAlign w:val="center"/>
          </w:tcPr>
          <w:p w:rsidR="00CC3D37" w:rsidRPr="00420161" w:rsidRDefault="00CC3D37" w:rsidP="00A11D92">
            <w:pPr>
              <w:spacing w:after="101" w:line="248" w:lineRule="exact"/>
              <w:jc w:val="center"/>
              <w:rPr>
                <w:rFonts w:ascii="Arial" w:hAnsi="Arial" w:cs="Arial"/>
                <w:b/>
                <w:i/>
                <w:sz w:val="14"/>
                <w:szCs w:val="18"/>
              </w:rP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 xml:space="preserve">Fracción X. </w:t>
            </w:r>
            <w:r w:rsidRPr="00420161">
              <w:rPr>
                <w:rFonts w:ascii="Arial" w:hAnsi="Arial" w:cs="Arial"/>
                <w:i/>
                <w:sz w:val="14"/>
                <w:szCs w:val="18"/>
              </w:rPr>
              <w:t>Nombre, nombramiento, fotografía, domicilio, teléfono y correo electrónico oficiales de las personas que integran la Unidad de Transparencia y el Comité de Transparencia, así como la dirección electrónica donde podrán recibirse las solicitudes para obtener la información;</w:t>
            </w:r>
          </w:p>
        </w:tc>
        <w:tc>
          <w:tcPr>
            <w:tcW w:w="1235" w:type="dxa"/>
            <w:vAlign w:val="center"/>
          </w:tcPr>
          <w:p w:rsidR="00CC3D37" w:rsidRPr="00420161" w:rsidRDefault="00CC3D37" w:rsidP="00A11D92">
            <w:pPr>
              <w:spacing w:after="101" w:line="248"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48" w:lineRule="exact"/>
              <w:jc w:val="center"/>
              <w:rPr>
                <w:rFonts w:ascii="Arial" w:hAnsi="Arial" w:cs="Arial"/>
                <w:sz w:val="14"/>
                <w:szCs w:val="18"/>
              </w:rPr>
            </w:pPr>
            <w:r w:rsidRPr="00420161">
              <w:rPr>
                <w:rFonts w:ascii="Arial" w:hAnsi="Arial" w:cs="Arial"/>
                <w:sz w:val="14"/>
                <w:szCs w:val="18"/>
              </w:rPr>
              <w:t>En su caso 15 días hábiles después de alguna modificación.</w:t>
            </w:r>
          </w:p>
        </w:tc>
        <w:tc>
          <w:tcPr>
            <w:tcW w:w="1496" w:type="dxa"/>
            <w:vAlign w:val="center"/>
          </w:tcPr>
          <w:p w:rsidR="00CC3D37" w:rsidRPr="00420161" w:rsidRDefault="00CC3D37" w:rsidP="00A11D92">
            <w:pPr>
              <w:spacing w:after="101" w:line="248" w:lineRule="exact"/>
              <w:jc w:val="center"/>
              <w:rPr>
                <w:rFonts w:ascii="Arial" w:hAnsi="Arial" w:cs="Arial"/>
                <w:sz w:val="14"/>
                <w:szCs w:val="18"/>
              </w:rPr>
            </w:pPr>
            <w:r w:rsidRPr="00420161">
              <w:rPr>
                <w:rFonts w:ascii="Arial" w:hAnsi="Arial" w:cs="Arial"/>
                <w:sz w:val="14"/>
                <w:szCs w:val="18"/>
              </w:rPr>
              <w:t>Información vigente.</w:t>
            </w:r>
          </w:p>
        </w:tc>
      </w:tr>
      <w:tr w:rsidR="00CC3D37" w:rsidRPr="00420161" w:rsidTr="00A11D92">
        <w:trPr>
          <w:trHeight w:val="20"/>
        </w:trPr>
        <w:tc>
          <w:tcPr>
            <w:tcW w:w="1849" w:type="dxa"/>
            <w:vAlign w:val="center"/>
          </w:tcPr>
          <w:p w:rsidR="00CC3D37" w:rsidRPr="00420161" w:rsidRDefault="00CC3D37" w:rsidP="00A11D92">
            <w:pPr>
              <w:spacing w:after="101" w:line="248" w:lineRule="exact"/>
              <w:jc w:val="center"/>
              <w:rPr>
                <w:rFonts w:ascii="Arial" w:hAnsi="Arial" w:cs="Arial"/>
                <w:b/>
                <w:i/>
                <w:sz w:val="14"/>
                <w:szCs w:val="18"/>
              </w:rP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XI.</w:t>
            </w:r>
            <w:r w:rsidRPr="00420161">
              <w:rPr>
                <w:rFonts w:ascii="Arial" w:hAnsi="Arial" w:cs="Arial"/>
                <w:i/>
                <w:sz w:val="14"/>
                <w:szCs w:val="18"/>
              </w:rPr>
              <w:t xml:space="preserve"> Las actas y resoluciones del Comité de Transparencia;</w:t>
            </w:r>
          </w:p>
        </w:tc>
        <w:tc>
          <w:tcPr>
            <w:tcW w:w="1235" w:type="dxa"/>
            <w:vAlign w:val="center"/>
          </w:tcPr>
          <w:p w:rsidR="00CC3D37" w:rsidRPr="00420161" w:rsidRDefault="00CC3D37" w:rsidP="00A11D92">
            <w:pPr>
              <w:spacing w:after="101" w:line="248" w:lineRule="exact"/>
              <w:jc w:val="center"/>
              <w:rPr>
                <w:rFonts w:ascii="Arial" w:hAnsi="Arial" w:cs="Arial"/>
                <w:sz w:val="14"/>
                <w:szCs w:val="18"/>
              </w:rPr>
            </w:pPr>
            <w:r w:rsidRPr="00420161">
              <w:rPr>
                <w:rFonts w:ascii="Arial" w:hAnsi="Arial" w:cs="Arial"/>
                <w:sz w:val="14"/>
                <w:szCs w:val="18"/>
              </w:rPr>
              <w:t>Semestral</w:t>
            </w:r>
          </w:p>
        </w:tc>
        <w:tc>
          <w:tcPr>
            <w:tcW w:w="1907" w:type="dxa"/>
            <w:vAlign w:val="center"/>
          </w:tcPr>
          <w:p w:rsidR="00CC3D37" w:rsidRPr="00420161" w:rsidRDefault="00CC3D37" w:rsidP="00A11D92">
            <w:pPr>
              <w:spacing w:after="101" w:line="248"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48" w:lineRule="exact"/>
              <w:jc w:val="center"/>
              <w:rPr>
                <w:rFonts w:ascii="Arial" w:hAnsi="Arial" w:cs="Arial"/>
                <w:sz w:val="14"/>
                <w:szCs w:val="18"/>
              </w:rPr>
            </w:pPr>
            <w:r w:rsidRPr="00420161">
              <w:rPr>
                <w:rFonts w:ascii="Arial" w:hAnsi="Arial" w:cs="Arial"/>
                <w:sz w:val="14"/>
                <w:szCs w:val="18"/>
              </w:rPr>
              <w:t>Información del ejercicio en curso y la correspondiente al ejercicio inmediato anterior.</w:t>
            </w:r>
          </w:p>
        </w:tc>
      </w:tr>
      <w:tr w:rsidR="00CC3D37" w:rsidRPr="00420161" w:rsidTr="00A11D92">
        <w:trPr>
          <w:trHeight w:val="20"/>
        </w:trPr>
        <w:tc>
          <w:tcPr>
            <w:tcW w:w="1849" w:type="dxa"/>
            <w:vAlign w:val="center"/>
          </w:tcPr>
          <w:p w:rsidR="00CC3D37" w:rsidRPr="00420161" w:rsidRDefault="00CC3D37" w:rsidP="00A11D92">
            <w:pPr>
              <w:spacing w:after="101" w:line="224" w:lineRule="exact"/>
              <w:jc w:val="center"/>
              <w:rPr>
                <w:rFonts w:ascii="Arial" w:hAnsi="Arial" w:cs="Arial"/>
                <w:b/>
                <w:i/>
                <w:sz w:val="14"/>
                <w:szCs w:val="18"/>
              </w:rP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XII.</w:t>
            </w:r>
            <w:r w:rsidRPr="00420161">
              <w:rPr>
                <w:rFonts w:ascii="Arial" w:hAnsi="Arial" w:cs="Arial"/>
                <w:i/>
                <w:sz w:val="14"/>
                <w:szCs w:val="18"/>
              </w:rPr>
              <w:t xml:space="preserve"> Las solicitudes de acceso a la información pública, las respuestas otorgadas a éstas, o en su caso, las respuestas entregadas por los sujetos obligados en cumplimiento de las resoluciones dictadas por la Comisión;</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4" w:lineRule="exact"/>
              <w:jc w:val="center"/>
              <w:rPr>
                <w:rFonts w:ascii="Arial" w:hAnsi="Arial" w:cs="Arial"/>
                <w:sz w:val="14"/>
                <w:szCs w:val="14"/>
              </w:rPr>
            </w:pPr>
            <w:r w:rsidRPr="00420161">
              <w:rPr>
                <w:rFonts w:ascii="Arial" w:hAnsi="Arial" w:cs="Arial"/>
                <w:sz w:val="14"/>
                <w:szCs w:val="14"/>
              </w:rPr>
              <w:t>La información se deberá conservar de manera permanente a partir del 5 de mayo de 2016.</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Permanentemente a partir del 5 de mayo de 2016.</w:t>
            </w:r>
          </w:p>
        </w:tc>
      </w:tr>
      <w:tr w:rsidR="00CC3D37" w:rsidRPr="00420161" w:rsidTr="00A11D92">
        <w:trPr>
          <w:trHeight w:val="20"/>
        </w:trPr>
        <w:tc>
          <w:tcPr>
            <w:tcW w:w="1849" w:type="dxa"/>
            <w:vAlign w:val="center"/>
          </w:tcPr>
          <w:p w:rsidR="00CC3D37" w:rsidRPr="00420161" w:rsidRDefault="00CC3D37" w:rsidP="00A11D92">
            <w:pPr>
              <w:spacing w:after="101" w:line="224" w:lineRule="exact"/>
              <w:jc w:val="center"/>
              <w:rPr>
                <w:rFonts w:ascii="Arial" w:hAnsi="Arial" w:cs="Arial"/>
                <w:b/>
                <w:i/>
                <w:sz w:val="14"/>
                <w:szCs w:val="18"/>
              </w:rP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XIII.</w:t>
            </w:r>
            <w:r w:rsidRPr="00420161">
              <w:rPr>
                <w:rFonts w:ascii="Arial" w:hAnsi="Arial" w:cs="Arial"/>
                <w:i/>
                <w:sz w:val="14"/>
                <w:szCs w:val="18"/>
              </w:rPr>
              <w:t xml:space="preserve"> Las convocatorias a concurso para ocupar cargos públicos y los resultados de los mismos, de acuerdo a la normatividad aplicable;</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 y/o cuando exista alguna convocatoria a concursos para ocupar cargos públicos.</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A partir de la publicación de la convocatoria.</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Información vigente y del ejercicio en curso.</w:t>
            </w:r>
          </w:p>
        </w:tc>
      </w:tr>
      <w:tr w:rsidR="00CC3D37" w:rsidRPr="00420161" w:rsidTr="00A11D92">
        <w:trPr>
          <w:trHeight w:val="20"/>
        </w:trPr>
        <w:tc>
          <w:tcPr>
            <w:tcW w:w="1849" w:type="dxa"/>
            <w:vAlign w:val="center"/>
          </w:tcPr>
          <w:p w:rsidR="00CC3D37" w:rsidRPr="00420161" w:rsidRDefault="00CC3D37" w:rsidP="00A11D92">
            <w:pPr>
              <w:spacing w:after="101" w:line="224" w:lineRule="exact"/>
              <w:jc w:val="center"/>
              <w:rPr>
                <w:rFonts w:ascii="Arial" w:hAnsi="Arial" w:cs="Arial"/>
                <w:b/>
                <w:i/>
                <w:sz w:val="14"/>
                <w:szCs w:val="18"/>
              </w:rPr>
            </w:pPr>
            <w:r w:rsidRPr="00420161">
              <w:rPr>
                <w:rFonts w:ascii="Arial" w:hAnsi="Arial" w:cs="Arial"/>
                <w:b/>
                <w:i/>
                <w:sz w:val="14"/>
                <w:szCs w:val="18"/>
              </w:rPr>
              <w:lastRenderedPageBreak/>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XIV.</w:t>
            </w:r>
            <w:r w:rsidRPr="00420161">
              <w:rPr>
                <w:rFonts w:ascii="Arial" w:hAnsi="Arial" w:cs="Arial"/>
                <w:i/>
                <w:sz w:val="14"/>
                <w:szCs w:val="18"/>
              </w:rPr>
              <w:t xml:space="preserve"> El catálogo de disposición y guía de archivo documental; </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Anual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Información vigente.</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rPr>
                <w:rFonts w:ascii="Arial" w:hAnsi="Arial" w:cs="Arial"/>
                <w:b/>
                <w:i/>
                <w:sz w:val="14"/>
                <w:szCs w:val="18"/>
              </w:rPr>
            </w:pPr>
          </w:p>
          <w:p w:rsidR="00CC3D37" w:rsidRPr="00420161" w:rsidRDefault="00CC3D37" w:rsidP="00A11D92">
            <w:r w:rsidRPr="00420161">
              <w:rPr>
                <w:rFonts w:ascii="Arial" w:hAnsi="Arial" w:cs="Arial"/>
                <w:b/>
                <w:i/>
                <w:sz w:val="14"/>
                <w:szCs w:val="18"/>
              </w:rPr>
              <w:t xml:space="preserve">           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XV.</w:t>
            </w:r>
            <w:r w:rsidRPr="00420161">
              <w:rPr>
                <w:rFonts w:ascii="Arial" w:hAnsi="Arial" w:cs="Arial"/>
                <w:i/>
                <w:sz w:val="14"/>
                <w:szCs w:val="18"/>
              </w:rPr>
              <w:t xml:space="preserve"> Actas de entrega recepción;</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Información vigente y la correspondiente a dos ejercicios anteriores por lo menos.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174A67" w:rsidRDefault="00CC3D37" w:rsidP="00A11D92">
            <w:pPr>
              <w:spacing w:after="101" w:line="276" w:lineRule="auto"/>
              <w:jc w:val="center"/>
              <w:rPr>
                <w:rFonts w:ascii="Arial" w:hAnsi="Arial" w:cs="Arial"/>
                <w:i/>
                <w:sz w:val="14"/>
                <w:szCs w:val="18"/>
              </w:rPr>
            </w:pPr>
            <w:r w:rsidRPr="00174A67">
              <w:rPr>
                <w:rFonts w:ascii="Arial" w:hAnsi="Arial" w:cs="Arial"/>
                <w:b/>
                <w:i/>
                <w:sz w:val="14"/>
                <w:szCs w:val="18"/>
              </w:rPr>
              <w:t>Fracción XVI.</w:t>
            </w:r>
            <w:r w:rsidRPr="00174A67">
              <w:rPr>
                <w:rFonts w:ascii="Arial" w:hAnsi="Arial" w:cs="Arial"/>
                <w:i/>
                <w:sz w:val="14"/>
                <w:szCs w:val="18"/>
              </w:rPr>
              <w:t xml:space="preserve"> </w:t>
            </w:r>
            <w:r w:rsidRPr="00174A67">
              <w:rPr>
                <w:rFonts w:ascii="Arial" w:hAnsi="Arial" w:cs="Arial"/>
                <w:i/>
                <w:sz w:val="14"/>
                <w:szCs w:val="14"/>
              </w:rPr>
              <w:t>El marco normativo aplicable al sujeto obligado, en el que deberán incluirse leyes, códigos, reglamentos, decretos de creación, manuales administrativos de organización, operación, procedimientos, de calidad o de cualquier índole, reglas de operación, criterios, políticas, acuerdos o resoluciones de la Comisión en relación a sus obligaciones de transparencia, entre otros ordenamientos;</w:t>
            </w:r>
          </w:p>
        </w:tc>
        <w:tc>
          <w:tcPr>
            <w:tcW w:w="1235" w:type="dxa"/>
            <w:vAlign w:val="center"/>
          </w:tcPr>
          <w:p w:rsidR="00CC3D37" w:rsidRPr="00420161" w:rsidRDefault="00CC3D37" w:rsidP="00A11D92">
            <w:pPr>
              <w:spacing w:after="101" w:line="21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14" w:lineRule="exact"/>
              <w:jc w:val="center"/>
              <w:rPr>
                <w:rFonts w:ascii="Arial" w:hAnsi="Arial" w:cs="Arial"/>
                <w:sz w:val="14"/>
                <w:szCs w:val="18"/>
              </w:rPr>
            </w:pPr>
            <w:r w:rsidRPr="00420161">
              <w:rPr>
                <w:rFonts w:ascii="Arial" w:hAnsi="Arial" w:cs="Arial"/>
                <w:sz w:val="14"/>
                <w:szCs w:val="18"/>
              </w:rPr>
              <w:t>Cuando se decrete, reforme, adicione, derogue o abrogue cualquier norma aplicable al sujeto obligado, la información deberá publicarse y/o actualizarse en un plazo no mayor a 15 días hábiles a partir de su publicación en Periódico o Gaceta Oficial, o acuerdo de aprobación en el caso de  normas publicadas por medios distintos, como el sitio de Internet.</w:t>
            </w:r>
          </w:p>
        </w:tc>
        <w:tc>
          <w:tcPr>
            <w:tcW w:w="1496" w:type="dxa"/>
            <w:vAlign w:val="center"/>
          </w:tcPr>
          <w:p w:rsidR="00CC3D37" w:rsidRPr="00420161" w:rsidRDefault="00CC3D37" w:rsidP="00A11D92">
            <w:pPr>
              <w:spacing w:after="101" w:line="214" w:lineRule="exact"/>
              <w:jc w:val="center"/>
              <w:rPr>
                <w:rFonts w:ascii="Arial" w:hAnsi="Arial" w:cs="Arial"/>
                <w:sz w:val="14"/>
                <w:szCs w:val="18"/>
              </w:rPr>
            </w:pPr>
            <w:r w:rsidRPr="00420161">
              <w:rPr>
                <w:rFonts w:ascii="Arial" w:hAnsi="Arial" w:cs="Arial"/>
                <w:sz w:val="14"/>
                <w:szCs w:val="18"/>
              </w:rPr>
              <w:t>Información vigente.</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XVII.</w:t>
            </w:r>
            <w:r w:rsidRPr="00420161">
              <w:rPr>
                <w:rFonts w:ascii="Arial" w:hAnsi="Arial" w:cs="Arial"/>
                <w:i/>
                <w:sz w:val="14"/>
                <w:szCs w:val="18"/>
              </w:rPr>
              <w:t xml:space="preserve">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tc>
        <w:tc>
          <w:tcPr>
            <w:tcW w:w="1235" w:type="dxa"/>
            <w:vAlign w:val="center"/>
          </w:tcPr>
          <w:p w:rsidR="00CC3D37" w:rsidRPr="00420161" w:rsidRDefault="00CC3D37" w:rsidP="00A11D92">
            <w:pPr>
              <w:spacing w:after="101" w:line="21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14" w:lineRule="exact"/>
              <w:jc w:val="center"/>
              <w:rPr>
                <w:rFonts w:ascii="Arial" w:hAnsi="Arial" w:cs="Arial"/>
                <w:sz w:val="14"/>
                <w:szCs w:val="18"/>
              </w:rPr>
            </w:pPr>
            <w:r w:rsidRPr="00420161">
              <w:rPr>
                <w:rFonts w:ascii="Arial" w:hAnsi="Arial" w:cs="Arial"/>
                <w:sz w:val="14"/>
                <w:szCs w:val="18"/>
              </w:rPr>
              <w:t>Cuando se establezca, modifique o derogue cualquier norma laboral aplicable al sujeto obligado, la información normativa deberá actualizarse en un plazo no mayor a 15 días hábiles a partir de su publicación y/o aprobación.</w:t>
            </w:r>
          </w:p>
        </w:tc>
        <w:tc>
          <w:tcPr>
            <w:tcW w:w="1496" w:type="dxa"/>
            <w:vAlign w:val="center"/>
          </w:tcPr>
          <w:p w:rsidR="00CC3D37" w:rsidRPr="00420161" w:rsidRDefault="00CC3D37" w:rsidP="00A11D92">
            <w:pPr>
              <w:spacing w:after="101" w:line="214" w:lineRule="exact"/>
              <w:jc w:val="center"/>
              <w:rPr>
                <w:rFonts w:ascii="Arial" w:hAnsi="Arial" w:cs="Arial"/>
                <w:sz w:val="14"/>
                <w:szCs w:val="18"/>
              </w:rPr>
            </w:pPr>
            <w:r w:rsidRPr="00420161">
              <w:rPr>
                <w:rFonts w:ascii="Arial" w:hAnsi="Arial" w:cs="Arial"/>
                <w:sz w:val="14"/>
                <w:szCs w:val="18"/>
              </w:rPr>
              <w:t>En cuanto a la normatividad, la información vigente; respecto a los recursos entregados a sindicatos, información del ejercicio en curso y la correspondiente a los dos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 xml:space="preserve">Fracción XVIII. </w:t>
            </w:r>
            <w:r w:rsidRPr="00420161">
              <w:rPr>
                <w:rFonts w:ascii="Arial" w:hAnsi="Arial" w:cs="Arial"/>
                <w:i/>
                <w:sz w:val="14"/>
                <w:szCs w:val="18"/>
              </w:rPr>
              <w:t>Los convenios suscritos con los sectores social y privado;</w:t>
            </w:r>
          </w:p>
        </w:tc>
        <w:tc>
          <w:tcPr>
            <w:tcW w:w="1235"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Información del ejercicio en curso, la correspondiente al ejercicio inmediato anterior y los instrumentos jurídicos vigentes aun cuando éstos sean de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 xml:space="preserve">Fracción XIX. </w:t>
            </w:r>
            <w:r w:rsidRPr="00420161">
              <w:rPr>
                <w:rFonts w:ascii="Arial" w:hAnsi="Arial" w:cs="Arial"/>
                <w:i/>
                <w:sz w:val="14"/>
                <w:szCs w:val="18"/>
              </w:rPr>
              <w:t>Las recomendaciones emitidas por los órganos públicos del Estado Mexicano u organismos internacionales garantes de los derechos humanos, así como las acciones que han llevado a cabo para su atención;</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 xml:space="preserve">Información generada en el ejercicio en curso a partir de la notificación de la recomendación y/o sentencia. Una vez concluido el seguimiento de la recomendación y/o </w:t>
            </w:r>
            <w:r w:rsidRPr="00420161">
              <w:rPr>
                <w:rFonts w:ascii="Arial" w:hAnsi="Arial" w:cs="Arial"/>
                <w:sz w:val="14"/>
                <w:szCs w:val="18"/>
              </w:rPr>
              <w:lastRenderedPageBreak/>
              <w:t>sentencia, conservar la información durante dos ejercicios.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 xml:space="preserve">Fracción XX. </w:t>
            </w:r>
            <w:r w:rsidRPr="00420161">
              <w:rPr>
                <w:rFonts w:ascii="Arial" w:hAnsi="Arial" w:cs="Arial"/>
                <w:i/>
                <w:sz w:val="14"/>
                <w:szCs w:val="18"/>
              </w:rPr>
              <w:t>Las resoluciones y laudos que se emitan en procesos o procedimientos seguidos en forma de juicio;</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Información del ejercicio en curso y la correspondiente al ejercicio inmediato anterior.</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XXI.</w:t>
            </w:r>
            <w:r w:rsidRPr="00420161">
              <w:rPr>
                <w:rFonts w:ascii="Arial" w:hAnsi="Arial" w:cs="Arial"/>
                <w:i/>
                <w:sz w:val="14"/>
                <w:szCs w:val="18"/>
              </w:rPr>
              <w:t xml:space="preserve"> La información financiera sobre el presupuesto asignado, así como los informes del ejercicio trimestral del gasto, en términos de </w:t>
            </w:r>
            <w:smartTag w:uri="urn:schemas-microsoft-com:office:smarttags" w:element="PersonName">
              <w:smartTagPr>
                <w:attr w:name="ProductID" w:val="la Ley General"/>
              </w:smartTagPr>
              <w:r w:rsidRPr="00420161">
                <w:rPr>
                  <w:rFonts w:ascii="Arial" w:hAnsi="Arial" w:cs="Arial"/>
                  <w:i/>
                  <w:sz w:val="14"/>
                  <w:szCs w:val="18"/>
                </w:rPr>
                <w:t>la Ley General</w:t>
              </w:r>
            </w:smartTag>
            <w:r w:rsidRPr="00420161">
              <w:rPr>
                <w:rFonts w:ascii="Arial" w:hAnsi="Arial" w:cs="Arial"/>
                <w:i/>
                <w:sz w:val="14"/>
                <w:szCs w:val="18"/>
              </w:rPr>
              <w:t xml:space="preserve"> de Contabilidad Gubernamental y demás normatividad aplicable;</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A excepción de los informes y documentos de naturaleza anual y otros que por virtud de esta Ley o disposición legal aplicable tengan un plazo y periodicidad determinada.</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Información del ejercicio en curso y la correspondiente a seis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XXII.</w:t>
            </w:r>
            <w:r w:rsidRPr="00420161">
              <w:rPr>
                <w:rFonts w:ascii="Arial" w:hAnsi="Arial" w:cs="Arial"/>
                <w:i/>
                <w:sz w:val="14"/>
                <w:szCs w:val="18"/>
              </w:rPr>
              <w:t xml:space="preserve"> Informe de avances programáticos o presupuestales, balances generales y su estado financiero;</w:t>
            </w:r>
          </w:p>
        </w:tc>
        <w:tc>
          <w:tcPr>
            <w:tcW w:w="1235"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A más tardar 30 días naturales después del cierre del periodo que corresponda.</w:t>
            </w:r>
          </w:p>
        </w:tc>
        <w:tc>
          <w:tcPr>
            <w:tcW w:w="1496"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Información del ejercicio en curso y la correspondiente a los últimos seis ejercicios.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XXIII.</w:t>
            </w:r>
            <w:r w:rsidRPr="00420161">
              <w:rPr>
                <w:rFonts w:ascii="Arial" w:hAnsi="Arial" w:cs="Arial"/>
                <w:i/>
                <w:sz w:val="14"/>
                <w:szCs w:val="18"/>
              </w:rPr>
              <w:t xml:space="preserve"> Los ingresos recibidos por cualquier concepto señalando el nombre de los responsables de recibirlos, administrarlos y ejercerlos, indicando el destino de cada uno de ellos;</w:t>
            </w:r>
          </w:p>
        </w:tc>
        <w:tc>
          <w:tcPr>
            <w:tcW w:w="1235"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Información vigente y la correspondiente a dos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XXIV.</w:t>
            </w:r>
            <w:r w:rsidRPr="00420161">
              <w:rPr>
                <w:rFonts w:ascii="Arial" w:hAnsi="Arial" w:cs="Arial"/>
                <w:i/>
                <w:sz w:val="14"/>
                <w:szCs w:val="18"/>
              </w:rPr>
              <w:t xml:space="preserve"> Relación de personas físicas y morales que hayan recibido recursos públicos, incluyendo fecha, nombre o razón social, la descripción del concepto y monto;</w:t>
            </w:r>
          </w:p>
        </w:tc>
        <w:tc>
          <w:tcPr>
            <w:tcW w:w="1235"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Información vigente y la de los últimos cinco ejercicios fiscales.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 xml:space="preserve">Fracción XXV. </w:t>
            </w:r>
            <w:r w:rsidRPr="00420161">
              <w:rPr>
                <w:rFonts w:ascii="Arial" w:hAnsi="Arial" w:cs="Arial"/>
                <w:i/>
                <w:sz w:val="14"/>
                <w:szCs w:val="14"/>
              </w:rPr>
              <w:t>Los montos, criterios, convocatorias y listado de personas físicas o morales a quienes por cualquier motivo se les asigne o permita usar recursos públicos o que en los términos de las disposiciones aplicables realicen actos de autoridad, así como los informes que dichas personas les entreguen sobre el uso y destino de dichos recursos</w:t>
            </w:r>
            <w:r w:rsidRPr="00420161">
              <w:rPr>
                <w:rFonts w:ascii="Arial" w:hAnsi="Arial" w:cs="Arial"/>
                <w:i/>
                <w:sz w:val="14"/>
                <w:szCs w:val="18"/>
              </w:rPr>
              <w:t>;</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Información del ejercicio en curso y la correspondiente a dos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line="276" w:lineRule="auto"/>
              <w:jc w:val="center"/>
              <w:rPr>
                <w:rFonts w:ascii="Arial" w:hAnsi="Arial" w:cs="Arial"/>
                <w:b/>
                <w:i/>
                <w:sz w:val="14"/>
                <w:szCs w:val="18"/>
              </w:rPr>
            </w:pPr>
          </w:p>
          <w:p w:rsidR="00CC3D37" w:rsidRPr="00420161" w:rsidRDefault="00CC3D37" w:rsidP="00A11D92">
            <w:pPr>
              <w:spacing w:line="276" w:lineRule="auto"/>
              <w:jc w:val="center"/>
              <w:rPr>
                <w:rFonts w:ascii="Arial" w:hAnsi="Arial" w:cs="Arial"/>
                <w:i/>
                <w:sz w:val="14"/>
                <w:szCs w:val="18"/>
              </w:rPr>
            </w:pPr>
            <w:r w:rsidRPr="00420161">
              <w:rPr>
                <w:rFonts w:ascii="Arial" w:hAnsi="Arial" w:cs="Arial"/>
                <w:b/>
                <w:i/>
                <w:sz w:val="14"/>
                <w:szCs w:val="18"/>
              </w:rPr>
              <w:t xml:space="preserve">Fracción XXVI. </w:t>
            </w:r>
            <w:r w:rsidRPr="00420161">
              <w:rPr>
                <w:rFonts w:ascii="Arial" w:hAnsi="Arial" w:cs="Arial"/>
                <w:i/>
                <w:sz w:val="14"/>
                <w:szCs w:val="18"/>
              </w:rPr>
              <w:t>Las contrataciones de servicios profesionales por honorarios, señalando los nombres de los prestadores de servicios, los servicios contratados o subcontratados por estos, el monto de los honorarios y el periodo de contratación;</w:t>
            </w:r>
          </w:p>
        </w:tc>
        <w:tc>
          <w:tcPr>
            <w:tcW w:w="1235"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Información del ejercicio en curso y la correspondiente al ejercicio inmediato anterior.</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XXVII.</w:t>
            </w:r>
            <w:r w:rsidRPr="00420161">
              <w:rPr>
                <w:rFonts w:ascii="Arial" w:hAnsi="Arial" w:cs="Arial"/>
                <w:i/>
                <w:sz w:val="14"/>
                <w:szCs w:val="18"/>
              </w:rPr>
              <w:t xml:space="preserve"> El listado de jubilados y pensionados, y el monto que reciben;</w:t>
            </w:r>
          </w:p>
        </w:tc>
        <w:tc>
          <w:tcPr>
            <w:tcW w:w="1235"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Información del ejercicio en curso y la correspondiente al ejercicio inmediato anterior.</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XXVIII.</w:t>
            </w:r>
            <w:r w:rsidRPr="00420161">
              <w:rPr>
                <w:rFonts w:ascii="Arial" w:hAnsi="Arial" w:cs="Arial"/>
                <w:i/>
                <w:sz w:val="14"/>
                <w:szCs w:val="18"/>
              </w:rPr>
              <w:t xml:space="preserve"> Los montos destinados a gastos relativos a comunicación social y publicidad oficial desglosada por fecha, tipo de medio, proveedores, número de contrato y concepto o campaña;</w:t>
            </w:r>
          </w:p>
        </w:tc>
        <w:tc>
          <w:tcPr>
            <w:tcW w:w="1235"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Anual, respecto al Programa Anual de Comunicación Social o equivalente.</w:t>
            </w:r>
          </w:p>
        </w:tc>
        <w:tc>
          <w:tcPr>
            <w:tcW w:w="1496"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Información del ejercicio en curso y la correspondiente a dos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XXIX.</w:t>
            </w:r>
            <w:r w:rsidRPr="00420161">
              <w:rPr>
                <w:rFonts w:ascii="Arial" w:hAnsi="Arial" w:cs="Arial"/>
                <w:i/>
                <w:sz w:val="14"/>
                <w:szCs w:val="18"/>
              </w:rPr>
              <w:t xml:space="preserve"> Relación de arrendamientos desglosado por nombre del arrendador, uso del inmueble, ubicación e importe mensual de la renta;</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4"/>
              </w:rPr>
              <w:t>Información correspondiente al ejercicio fiscal en curso, así como lo relativo a los últimos cinco ejercicios fiscales</w:t>
            </w:r>
            <w:r w:rsidRPr="00420161">
              <w:rPr>
                <w:rFonts w:ascii="Arial" w:hAnsi="Arial" w:cs="Arial"/>
                <w:sz w:val="14"/>
                <w:szCs w:val="18"/>
              </w:rPr>
              <w:t>.</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XXX.</w:t>
            </w:r>
            <w:r w:rsidRPr="00420161">
              <w:rPr>
                <w:rFonts w:ascii="Arial" w:hAnsi="Arial" w:cs="Arial"/>
                <w:i/>
                <w:sz w:val="14"/>
                <w:szCs w:val="18"/>
              </w:rPr>
              <w:t xml:space="preserve"> Los gastos de representación y viáticos de cada uno de sus servidores públicos, así como el objeto e informe de comisión correspondiente;</w:t>
            </w:r>
          </w:p>
        </w:tc>
        <w:tc>
          <w:tcPr>
            <w:tcW w:w="1235"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Información del ejercicio en curso y la correspondiente al ejercicio anterior.</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XXXI.</w:t>
            </w:r>
            <w:r w:rsidRPr="00420161">
              <w:rPr>
                <w:rFonts w:ascii="Arial" w:hAnsi="Arial" w:cs="Arial"/>
                <w:i/>
                <w:sz w:val="14"/>
                <w:szCs w:val="18"/>
              </w:rPr>
              <w:t xml:space="preserve"> Donaciones hechas a terceros en dinero o en especie;</w:t>
            </w:r>
          </w:p>
        </w:tc>
        <w:tc>
          <w:tcPr>
            <w:tcW w:w="1235"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Semestral</w:t>
            </w:r>
          </w:p>
        </w:tc>
        <w:tc>
          <w:tcPr>
            <w:tcW w:w="1907"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 xml:space="preserve">Información que se genere en el ejercicio en curso y la correspondiente al ejercicio inmediato anterior. </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XXXII.</w:t>
            </w:r>
            <w:r w:rsidRPr="00420161">
              <w:rPr>
                <w:rFonts w:ascii="Arial" w:hAnsi="Arial" w:cs="Arial"/>
                <w:i/>
                <w:sz w:val="14"/>
                <w:szCs w:val="18"/>
              </w:rPr>
              <w:t xml:space="preserve"> Padrón de vehículos oficiales o con arrendamiento desglosado por marca, tipo, color, modelo y responsable del resguardo;</w:t>
            </w:r>
          </w:p>
        </w:tc>
        <w:tc>
          <w:tcPr>
            <w:tcW w:w="1235"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4"/>
              </w:rPr>
              <w:t>Información del ejercicio en curso y la correspondiente a dos ejercicios anteriores</w:t>
            </w:r>
            <w:r w:rsidRPr="00420161">
              <w:rPr>
                <w:rFonts w:ascii="Arial" w:hAnsi="Arial" w:cs="Arial"/>
                <w:sz w:val="14"/>
                <w:szCs w:val="18"/>
              </w:rPr>
              <w:t>.</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XXXIII.</w:t>
            </w:r>
            <w:r w:rsidRPr="00420161">
              <w:rPr>
                <w:rFonts w:ascii="Arial" w:hAnsi="Arial" w:cs="Arial"/>
                <w:i/>
                <w:sz w:val="14"/>
                <w:szCs w:val="18"/>
              </w:rPr>
              <w:t xml:space="preserve"> Informe de los vuelos de aeronaves oficiales o con arrendamiento, cuya operación de traslado cualquiera que ésta sea, haya sido financiada con recursos públicos. El informe debe incluir bitácora de vuelo, objetivo de traslado, el nombre de la tripulación y de los ocupantes;</w:t>
            </w:r>
          </w:p>
        </w:tc>
        <w:tc>
          <w:tcPr>
            <w:tcW w:w="1235"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4"/>
              </w:rPr>
              <w:t>Información correspondiente al ejercicio fiscal en curso, así como lo relativo a las últimos cinco ejercicios fiscales</w:t>
            </w:r>
            <w:r w:rsidRPr="00420161">
              <w:rPr>
                <w:rFonts w:ascii="Arial" w:hAnsi="Arial" w:cs="Arial"/>
                <w:sz w:val="14"/>
                <w:szCs w:val="18"/>
              </w:rPr>
              <w:t>.</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XXXIV.</w:t>
            </w:r>
            <w:r w:rsidRPr="00420161">
              <w:rPr>
                <w:rFonts w:ascii="Arial" w:hAnsi="Arial" w:cs="Arial"/>
                <w:i/>
                <w:sz w:val="14"/>
                <w:szCs w:val="18"/>
              </w:rPr>
              <w:t xml:space="preserve"> </w:t>
            </w:r>
            <w:r w:rsidRPr="00420161">
              <w:rPr>
                <w:rFonts w:ascii="Arial" w:hAnsi="Arial" w:cs="Arial"/>
                <w:i/>
                <w:sz w:val="14"/>
                <w:szCs w:val="14"/>
              </w:rPr>
              <w:t>Padrón de proveedores y contratistas que incluya dirección, teléfono y giro comercial</w:t>
            </w:r>
            <w:r w:rsidRPr="00420161">
              <w:rPr>
                <w:rFonts w:ascii="Arial" w:hAnsi="Arial" w:cs="Arial"/>
                <w:i/>
                <w:sz w:val="14"/>
                <w:szCs w:val="18"/>
              </w:rPr>
              <w:t>;</w:t>
            </w:r>
          </w:p>
        </w:tc>
        <w:tc>
          <w:tcPr>
            <w:tcW w:w="1235"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Información del ejercicio en curso y la correspondiente al ejercicio inmediato anterior.</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 xml:space="preserve">Fracción XXXV. </w:t>
            </w:r>
            <w:r w:rsidRPr="00420161">
              <w:rPr>
                <w:rFonts w:ascii="Arial" w:hAnsi="Arial" w:cs="Arial"/>
                <w:i/>
                <w:sz w:val="14"/>
                <w:szCs w:val="18"/>
              </w:rPr>
              <w:t>El inventario de bienes muebles e inmuebles en posesión y propiedad;</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Semestral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 xml:space="preserve">En su caso, 30 días hábiles después de adquirir o dar de baja algún bien. </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Información vigente y la correspondiente al semestre inmediato anterior concluido.</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lastRenderedPageBreak/>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lastRenderedPageBreak/>
              <w:t>Fracción XXXVI.</w:t>
            </w:r>
            <w:r w:rsidRPr="00420161">
              <w:rPr>
                <w:rFonts w:ascii="Arial" w:hAnsi="Arial" w:cs="Arial"/>
                <w:i/>
                <w:sz w:val="14"/>
                <w:szCs w:val="18"/>
              </w:rPr>
              <w:t xml:space="preserve"> La información relativa a la deuda pública, en </w:t>
            </w:r>
            <w:r w:rsidRPr="00420161">
              <w:rPr>
                <w:rFonts w:ascii="Arial" w:hAnsi="Arial" w:cs="Arial"/>
                <w:i/>
                <w:sz w:val="14"/>
                <w:szCs w:val="18"/>
              </w:rPr>
              <w:lastRenderedPageBreak/>
              <w:t>términos de la normatividad aplicable;</w:t>
            </w:r>
          </w:p>
        </w:tc>
        <w:tc>
          <w:tcPr>
            <w:tcW w:w="1235"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lastRenderedPageBreak/>
              <w:t>Trimestral</w:t>
            </w:r>
          </w:p>
        </w:tc>
        <w:tc>
          <w:tcPr>
            <w:tcW w:w="1907"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Con datos mensuales.</w:t>
            </w:r>
          </w:p>
        </w:tc>
        <w:tc>
          <w:tcPr>
            <w:tcW w:w="1496"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 xml:space="preserve">Información del </w:t>
            </w:r>
            <w:r w:rsidRPr="00420161">
              <w:rPr>
                <w:rFonts w:ascii="Arial" w:hAnsi="Arial" w:cs="Arial"/>
                <w:sz w:val="14"/>
                <w:szCs w:val="18"/>
              </w:rPr>
              <w:lastRenderedPageBreak/>
              <w:t>ejercicio en curso y la correspondiente a dos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 xml:space="preserve">Fracción XXXVII. </w:t>
            </w:r>
            <w:r w:rsidRPr="00420161">
              <w:rPr>
                <w:rFonts w:ascii="Arial" w:hAnsi="Arial" w:cs="Arial"/>
                <w:i/>
                <w:sz w:val="14"/>
                <w:szCs w:val="18"/>
              </w:rPr>
              <w:t>El resultado de los dictámenes de los estados financieros;</w:t>
            </w:r>
          </w:p>
        </w:tc>
        <w:tc>
          <w:tcPr>
            <w:tcW w:w="1235"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Anual</w:t>
            </w:r>
          </w:p>
        </w:tc>
        <w:tc>
          <w:tcPr>
            <w:tcW w:w="1907"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4"/>
              </w:rPr>
              <w:t xml:space="preserve">En su caso, 15 días hábiles después de que el contador público independiente entregue una </w:t>
            </w:r>
            <w:proofErr w:type="spellStart"/>
            <w:r w:rsidRPr="00420161">
              <w:rPr>
                <w:rFonts w:ascii="Arial" w:hAnsi="Arial" w:cs="Arial"/>
                <w:sz w:val="14"/>
                <w:szCs w:val="14"/>
              </w:rPr>
              <w:t>dictaminación</w:t>
            </w:r>
            <w:proofErr w:type="spellEnd"/>
            <w:r w:rsidRPr="00420161">
              <w:rPr>
                <w:rFonts w:ascii="Arial" w:hAnsi="Arial" w:cs="Arial"/>
                <w:sz w:val="14"/>
                <w:szCs w:val="14"/>
              </w:rPr>
              <w:t xml:space="preserve"> especial</w:t>
            </w:r>
          </w:p>
        </w:tc>
        <w:tc>
          <w:tcPr>
            <w:tcW w:w="1496"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Información correspondiente a los últimos tres ejercicios concluidos.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XXXVIII.</w:t>
            </w:r>
            <w:r w:rsidRPr="00420161">
              <w:rPr>
                <w:rFonts w:ascii="Arial" w:hAnsi="Arial" w:cs="Arial"/>
                <w:i/>
                <w:sz w:val="14"/>
                <w:szCs w:val="18"/>
              </w:rPr>
              <w:t xml:space="preserve"> Los informes de resultados de las auditorías al ejercicio presupuestal de cada sujeto obligado que se realicen y, en su caso, las aclaraciones que correspondan;</w:t>
            </w:r>
          </w:p>
        </w:tc>
        <w:tc>
          <w:tcPr>
            <w:tcW w:w="1235"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Información generada en el ejercicio en curso y la correspondiente a las auditorías realizadas en los tres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XXXIX.</w:t>
            </w:r>
            <w:r w:rsidRPr="00420161">
              <w:rPr>
                <w:rFonts w:ascii="Arial" w:hAnsi="Arial" w:cs="Arial"/>
                <w:i/>
                <w:sz w:val="14"/>
                <w:szCs w:val="18"/>
              </w:rPr>
              <w:t xml:space="preserve"> La información de los resultados sobre procedimientos de adjudicación directa, invitación, invitación restringida y licitación de cualquier naturaleza, incluyendo la versión pública del expediente respectivo y de los contratos celebrados, que deberá contener por lo menos lo siguiente:</w:t>
            </w:r>
            <w:r w:rsidRPr="00420161">
              <w:rPr>
                <w:rFonts w:ascii="Arial" w:hAnsi="Arial" w:cs="Arial"/>
                <w:b/>
                <w:i/>
                <w:sz w:val="14"/>
                <w:szCs w:val="18"/>
              </w:rPr>
              <w:t>…</w:t>
            </w:r>
          </w:p>
        </w:tc>
        <w:tc>
          <w:tcPr>
            <w:tcW w:w="1235"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Información vigente; la generada en el ejercicio en curso y la correspondiente a dos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XL.</w:t>
            </w:r>
            <w:r w:rsidRPr="00420161">
              <w:rPr>
                <w:rFonts w:ascii="Arial" w:hAnsi="Arial" w:cs="Arial"/>
                <w:i/>
                <w:sz w:val="14"/>
                <w:szCs w:val="18"/>
              </w:rPr>
              <w:t xml:space="preserve"> Los servicios que ofrecen señalando los requisitos para acceder a ellos;</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Información vigente.</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XLI.</w:t>
            </w:r>
            <w:r w:rsidRPr="00420161">
              <w:rPr>
                <w:rFonts w:ascii="Arial" w:hAnsi="Arial" w:cs="Arial"/>
                <w:i/>
                <w:sz w:val="14"/>
                <w:szCs w:val="18"/>
              </w:rPr>
              <w:t xml:space="preserve"> Los trámites, requisitos y formatos que ofrecen;</w:t>
            </w:r>
          </w:p>
        </w:tc>
        <w:tc>
          <w:tcPr>
            <w:tcW w:w="1235"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54" w:lineRule="exact"/>
              <w:jc w:val="center"/>
              <w:rPr>
                <w:rFonts w:ascii="Arial" w:hAnsi="Arial" w:cs="Arial"/>
                <w:sz w:val="14"/>
                <w:szCs w:val="18"/>
              </w:rPr>
            </w:pPr>
            <w:r w:rsidRPr="00420161">
              <w:rPr>
                <w:rFonts w:ascii="Arial" w:hAnsi="Arial" w:cs="Arial"/>
                <w:sz w:val="14"/>
                <w:szCs w:val="18"/>
              </w:rPr>
              <w:t>Información vigente.</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XLII.</w:t>
            </w:r>
            <w:r w:rsidRPr="00420161">
              <w:rPr>
                <w:rFonts w:ascii="Arial" w:hAnsi="Arial" w:cs="Arial"/>
                <w:i/>
                <w:sz w:val="14"/>
                <w:szCs w:val="18"/>
              </w:rPr>
              <w:t xml:space="preserve"> Los programas que ofrecen, incluyendo información sobre la población, objetivo y destino, así como los trámites, tiempos de respuesta, requisitos y formatos para acceder a los mismos;</w:t>
            </w:r>
          </w:p>
        </w:tc>
        <w:tc>
          <w:tcPr>
            <w:tcW w:w="1235"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La información de los programas que se desarrollarán a lo largo del ejercicio deberá publicarse durante el primer mes del año.</w:t>
            </w:r>
          </w:p>
        </w:tc>
        <w:tc>
          <w:tcPr>
            <w:tcW w:w="1496"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Información del ejercicio en curso y la correspondiente a los dos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XLIII.</w:t>
            </w:r>
            <w:r w:rsidRPr="00420161">
              <w:rPr>
                <w:rFonts w:ascii="Arial" w:hAnsi="Arial" w:cs="Arial"/>
                <w:i/>
                <w:sz w:val="14"/>
                <w:szCs w:val="18"/>
              </w:rPr>
              <w:t xml:space="preserve"> La información de los programas de subsidios, estímulos y apoyos, en el que se deberá informar respecto de los programas de transferencia, de servicios, de infraestructura social y de subsidio, que deberá contener lo siguiente:...</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La información de los programas que se desarrollarán a lo largo del ejercicio deberá publicarse durante el primer mes del año.</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Información del ejercicio en curso y la correspondiente a los dos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XLIV.</w:t>
            </w:r>
            <w:r w:rsidRPr="00420161">
              <w:rPr>
                <w:rFonts w:ascii="Arial" w:hAnsi="Arial" w:cs="Arial"/>
                <w:i/>
                <w:sz w:val="14"/>
                <w:szCs w:val="18"/>
              </w:rPr>
              <w:t xml:space="preserve"> Todas las evaluaciones y encuestas que hagan los sujetos obligados a programas financiados con recursos públicos;</w:t>
            </w:r>
          </w:p>
        </w:tc>
        <w:tc>
          <w:tcPr>
            <w:tcW w:w="1235"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Anual</w:t>
            </w:r>
          </w:p>
        </w:tc>
        <w:tc>
          <w:tcPr>
            <w:tcW w:w="1907"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 xml:space="preserve">Información generada en el ejercicio en curso y la correspondiente al ejercicio inmediato </w:t>
            </w:r>
            <w:r w:rsidRPr="00420161">
              <w:rPr>
                <w:rFonts w:ascii="Arial" w:hAnsi="Arial" w:cs="Arial"/>
                <w:sz w:val="14"/>
                <w:szCs w:val="18"/>
              </w:rPr>
              <w:lastRenderedPageBreak/>
              <w:t>anterior.</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 xml:space="preserve">Fracción XLV. </w:t>
            </w:r>
            <w:r w:rsidRPr="00420161">
              <w:rPr>
                <w:rFonts w:ascii="Arial" w:hAnsi="Arial" w:cs="Arial"/>
                <w:i/>
                <w:sz w:val="14"/>
                <w:szCs w:val="18"/>
              </w:rPr>
              <w:t>Las concesiones, contratos, convenios, permisos, licencias o autorizaciones otorgados; especificando los titulares de aquellos, debiendo publicarse su objeto, nombre o razón social del titular, vigencia, tipo, términos, condiciones, monto y modificaciones, así como si el procedimiento involucra el aprovechamiento de bienes, servicios y/o recursos públicos;</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Información del ejercicio en curso y la correspondiente a dos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XLVI.</w:t>
            </w:r>
            <w:r w:rsidRPr="00420161">
              <w:rPr>
                <w:rFonts w:ascii="Arial" w:hAnsi="Arial" w:cs="Arial"/>
                <w:i/>
                <w:sz w:val="14"/>
                <w:szCs w:val="18"/>
              </w:rPr>
              <w:t xml:space="preserve"> Los informes que por disposición legal generen los sujetos obligados y el informe anual que deben rendir sobre las acciones de implementación de esta Ley;</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Información del ejercicio en curso y la correspondiente a dos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XLVII.</w:t>
            </w:r>
            <w:r w:rsidRPr="00420161">
              <w:rPr>
                <w:rFonts w:ascii="Arial" w:hAnsi="Arial" w:cs="Arial"/>
                <w:i/>
                <w:sz w:val="14"/>
                <w:szCs w:val="18"/>
              </w:rPr>
              <w:t xml:space="preserve"> Las estadísticas que generen en cumplimiento de sus facultades, competencias o funciones con la mayor desagregación posible;</w:t>
            </w:r>
          </w:p>
        </w:tc>
        <w:tc>
          <w:tcPr>
            <w:tcW w:w="1235"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12" w:lineRule="exact"/>
              <w:jc w:val="center"/>
              <w:rPr>
                <w:rFonts w:ascii="Arial" w:hAnsi="Arial" w:cs="Arial"/>
                <w:sz w:val="14"/>
                <w:szCs w:val="18"/>
              </w:rPr>
            </w:pPr>
            <w:r w:rsidRPr="00420161">
              <w:rPr>
                <w:rFonts w:ascii="Arial" w:hAnsi="Arial" w:cs="Arial"/>
                <w:sz w:val="14"/>
                <w:szCs w:val="18"/>
              </w:rPr>
              <w:t>Información generada en el ejercicio en curso y la correspondiente a los últimos seis ejercicios.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 xml:space="preserve">Fracción XLVIII. </w:t>
            </w:r>
            <w:r w:rsidRPr="00420161">
              <w:rPr>
                <w:rFonts w:ascii="Arial" w:hAnsi="Arial" w:cs="Arial"/>
                <w:i/>
                <w:sz w:val="14"/>
                <w:szCs w:val="18"/>
              </w:rPr>
              <w:t>Las metas y objetivos de las áreas de conformidad con sus programas operativos;</w:t>
            </w:r>
          </w:p>
        </w:tc>
        <w:tc>
          <w:tcPr>
            <w:tcW w:w="1235"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Anual</w:t>
            </w:r>
          </w:p>
        </w:tc>
        <w:tc>
          <w:tcPr>
            <w:tcW w:w="1907"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180" w:lineRule="exact"/>
              <w:jc w:val="center"/>
              <w:rPr>
                <w:rFonts w:ascii="Arial" w:hAnsi="Arial" w:cs="Arial"/>
                <w:sz w:val="14"/>
                <w:szCs w:val="18"/>
              </w:rPr>
            </w:pPr>
          </w:p>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Información del ejercicio en curso la correspondiente a los seis ejercicios anteriores.</w:t>
            </w:r>
          </w:p>
          <w:p w:rsidR="00CC3D37" w:rsidRPr="00420161" w:rsidRDefault="00CC3D37" w:rsidP="00A11D92">
            <w:pPr>
              <w:spacing w:after="101" w:line="180" w:lineRule="exact"/>
              <w:jc w:val="center"/>
              <w:rPr>
                <w:rFonts w:ascii="Arial" w:hAnsi="Arial" w:cs="Arial"/>
                <w:sz w:val="14"/>
                <w:szCs w:val="18"/>
              </w:rPr>
            </w:pP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r w:rsidRPr="00420161">
              <w:rPr>
                <w:rFonts w:ascii="Arial" w:hAnsi="Arial" w:cs="Arial"/>
                <w:b/>
                <w:i/>
                <w:sz w:val="14"/>
                <w:szCs w:val="18"/>
              </w:rPr>
              <w:t>Artículo 95  …</w:t>
            </w:r>
          </w:p>
        </w:tc>
        <w:tc>
          <w:tcPr>
            <w:tcW w:w="2225" w:type="dxa"/>
            <w:vAlign w:val="center"/>
          </w:tcPr>
          <w:p w:rsidR="00CC3D37" w:rsidRPr="00420161" w:rsidRDefault="00CC3D37" w:rsidP="00A11D92">
            <w:pPr>
              <w:spacing w:line="276" w:lineRule="auto"/>
              <w:jc w:val="center"/>
              <w:rPr>
                <w:rFonts w:ascii="Arial" w:hAnsi="Arial" w:cs="Arial"/>
                <w:b/>
                <w:i/>
                <w:sz w:val="14"/>
                <w:szCs w:val="18"/>
              </w:rPr>
            </w:pPr>
          </w:p>
          <w:p w:rsidR="00CC3D37" w:rsidRPr="00420161" w:rsidRDefault="00CC3D37" w:rsidP="00A11D92">
            <w:pPr>
              <w:spacing w:line="276" w:lineRule="auto"/>
              <w:jc w:val="center"/>
              <w:rPr>
                <w:rFonts w:ascii="Arial" w:hAnsi="Arial" w:cs="Arial"/>
                <w:i/>
                <w:sz w:val="14"/>
                <w:szCs w:val="18"/>
              </w:rPr>
            </w:pPr>
            <w:r w:rsidRPr="00420161">
              <w:rPr>
                <w:rFonts w:ascii="Arial" w:hAnsi="Arial" w:cs="Arial"/>
                <w:b/>
                <w:i/>
                <w:sz w:val="14"/>
                <w:szCs w:val="18"/>
              </w:rPr>
              <w:t xml:space="preserve">Fracción XLIX. </w:t>
            </w:r>
            <w:r w:rsidRPr="00420161">
              <w:rPr>
                <w:rFonts w:ascii="Arial" w:hAnsi="Arial" w:cs="Arial"/>
                <w:i/>
                <w:sz w:val="14"/>
                <w:szCs w:val="18"/>
              </w:rPr>
              <w:t>Los indicadores que permitan rendir cuenta de sus objetivos y resultados;</w:t>
            </w:r>
          </w:p>
        </w:tc>
        <w:tc>
          <w:tcPr>
            <w:tcW w:w="1235"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Anual</w:t>
            </w:r>
          </w:p>
        </w:tc>
        <w:tc>
          <w:tcPr>
            <w:tcW w:w="1907"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Información del ejercicio en curso la correspondiente a los seis ejercicios anteriores, en su caso.</w:t>
            </w:r>
          </w:p>
          <w:p w:rsidR="00CC3D37" w:rsidRPr="00420161" w:rsidRDefault="00CC3D37" w:rsidP="00A11D92">
            <w:pPr>
              <w:spacing w:after="101" w:line="180" w:lineRule="exact"/>
              <w:jc w:val="center"/>
              <w:rPr>
                <w:rFonts w:ascii="Arial" w:hAnsi="Arial" w:cs="Arial"/>
                <w:sz w:val="14"/>
                <w:szCs w:val="18"/>
              </w:rPr>
            </w:pP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line="276" w:lineRule="auto"/>
              <w:jc w:val="center"/>
              <w:rPr>
                <w:rFonts w:ascii="Arial" w:hAnsi="Arial" w:cs="Arial"/>
                <w:b/>
                <w:i/>
                <w:sz w:val="14"/>
                <w:szCs w:val="18"/>
              </w:rPr>
            </w:pPr>
          </w:p>
          <w:p w:rsidR="00CC3D37" w:rsidRPr="00420161" w:rsidRDefault="00CC3D37" w:rsidP="00A11D92">
            <w:pPr>
              <w:spacing w:line="276" w:lineRule="auto"/>
              <w:jc w:val="center"/>
              <w:rPr>
                <w:rFonts w:ascii="Arial" w:hAnsi="Arial" w:cs="Arial"/>
                <w:b/>
                <w:i/>
                <w:sz w:val="14"/>
                <w:szCs w:val="18"/>
              </w:rPr>
            </w:pPr>
            <w:r w:rsidRPr="00420161">
              <w:rPr>
                <w:rFonts w:ascii="Arial" w:hAnsi="Arial" w:cs="Arial"/>
                <w:b/>
                <w:i/>
                <w:sz w:val="14"/>
                <w:szCs w:val="18"/>
              </w:rPr>
              <w:t xml:space="preserve">Fracción L. </w:t>
            </w:r>
            <w:r w:rsidRPr="00420161">
              <w:rPr>
                <w:rFonts w:ascii="Arial" w:hAnsi="Arial" w:cs="Arial"/>
                <w:i/>
                <w:sz w:val="14"/>
                <w:szCs w:val="18"/>
              </w:rPr>
              <w:t>Los indicadores relacionados con temas de interés público o trascendencia social que conforme a sus funciones, deban establecer;</w:t>
            </w:r>
          </w:p>
        </w:tc>
        <w:tc>
          <w:tcPr>
            <w:tcW w:w="1235"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Anual</w:t>
            </w:r>
          </w:p>
        </w:tc>
        <w:tc>
          <w:tcPr>
            <w:tcW w:w="1907"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180" w:lineRule="exact"/>
              <w:jc w:val="center"/>
              <w:rPr>
                <w:rFonts w:ascii="Arial" w:hAnsi="Arial" w:cs="Arial"/>
                <w:sz w:val="14"/>
                <w:szCs w:val="18"/>
              </w:rPr>
            </w:pPr>
          </w:p>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Información del ejercicio en curso la correspondiente a los seis ejercicios anteriores.</w:t>
            </w:r>
          </w:p>
          <w:p w:rsidR="00CC3D37" w:rsidRPr="00420161" w:rsidRDefault="00CC3D37" w:rsidP="00A11D92">
            <w:pPr>
              <w:spacing w:after="101" w:line="180" w:lineRule="exact"/>
              <w:jc w:val="center"/>
              <w:rPr>
                <w:rFonts w:ascii="Arial" w:hAnsi="Arial" w:cs="Arial"/>
                <w:sz w:val="14"/>
                <w:szCs w:val="18"/>
              </w:rPr>
            </w:pP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LI.</w:t>
            </w:r>
            <w:r w:rsidRPr="00420161">
              <w:rPr>
                <w:rFonts w:ascii="Arial" w:hAnsi="Arial" w:cs="Arial"/>
                <w:i/>
                <w:sz w:val="14"/>
                <w:szCs w:val="18"/>
              </w:rPr>
              <w:t xml:space="preserve"> Los estudios financiados con recursos públicos;</w:t>
            </w:r>
          </w:p>
        </w:tc>
        <w:tc>
          <w:tcPr>
            <w:tcW w:w="1235"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En su caso, 30 días hábiles después de publicar los resultados del estudio.</w:t>
            </w:r>
          </w:p>
        </w:tc>
        <w:tc>
          <w:tcPr>
            <w:tcW w:w="1496" w:type="dxa"/>
            <w:vAlign w:val="center"/>
          </w:tcPr>
          <w:p w:rsidR="00CC3D37" w:rsidRPr="00420161" w:rsidRDefault="00CC3D37" w:rsidP="00A11D92">
            <w:pPr>
              <w:spacing w:after="101" w:line="240" w:lineRule="exact"/>
              <w:jc w:val="center"/>
              <w:rPr>
                <w:rFonts w:ascii="Arial" w:hAnsi="Arial" w:cs="Arial"/>
                <w:sz w:val="14"/>
                <w:szCs w:val="18"/>
              </w:rPr>
            </w:pPr>
            <w:r w:rsidRPr="00420161">
              <w:rPr>
                <w:rFonts w:ascii="Arial" w:hAnsi="Arial" w:cs="Arial"/>
                <w:sz w:val="14"/>
                <w:szCs w:val="18"/>
              </w:rPr>
              <w:t>Información del ejercicio en curso y la correspondiente a dos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LII.</w:t>
            </w:r>
            <w:r w:rsidRPr="00420161">
              <w:rPr>
                <w:rFonts w:ascii="Arial" w:hAnsi="Arial" w:cs="Arial"/>
                <w:i/>
                <w:sz w:val="14"/>
                <w:szCs w:val="18"/>
              </w:rPr>
              <w:t xml:space="preserve"> Los mecanismos de participación ciudadana;</w:t>
            </w:r>
          </w:p>
        </w:tc>
        <w:tc>
          <w:tcPr>
            <w:tcW w:w="1235"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224" w:lineRule="exact"/>
              <w:jc w:val="center"/>
              <w:rPr>
                <w:rFonts w:ascii="Arial" w:hAnsi="Arial" w:cs="Arial"/>
                <w:sz w:val="14"/>
                <w:szCs w:val="18"/>
              </w:rPr>
            </w:pPr>
            <w:r w:rsidRPr="00420161">
              <w:rPr>
                <w:rFonts w:ascii="Arial" w:hAnsi="Arial" w:cs="Arial"/>
                <w:sz w:val="14"/>
                <w:szCs w:val="18"/>
              </w:rPr>
              <w:t xml:space="preserve">Información del ejercicio en curso y la correspondiente al </w:t>
            </w:r>
            <w:r w:rsidRPr="00420161">
              <w:rPr>
                <w:rFonts w:ascii="Arial" w:hAnsi="Arial" w:cs="Arial"/>
                <w:sz w:val="14"/>
                <w:szCs w:val="18"/>
              </w:rPr>
              <w:lastRenderedPageBreak/>
              <w:t>ejercicio anterior.</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LIII.</w:t>
            </w:r>
            <w:r w:rsidRPr="00420161">
              <w:rPr>
                <w:rFonts w:ascii="Arial" w:hAnsi="Arial" w:cs="Arial"/>
                <w:i/>
                <w:sz w:val="14"/>
                <w:szCs w:val="18"/>
              </w:rPr>
              <w:t xml:space="preserve"> Las actas de sesiones ordinarias y extraordinarias, así como las opiniones y recomendaciones que emitan, en su caso, los consejos consultivos, comités técnicos y juntas directivas o de gobierno;</w:t>
            </w:r>
          </w:p>
        </w:tc>
        <w:tc>
          <w:tcPr>
            <w:tcW w:w="1235"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Información que se genere en el ejercicio en curso y la correspondiente al ejercicio inmediato anterior.</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Fracción LIV.</w:t>
            </w:r>
            <w:r w:rsidRPr="00420161">
              <w:rPr>
                <w:rFonts w:ascii="Arial" w:hAnsi="Arial" w:cs="Arial"/>
                <w:i/>
                <w:sz w:val="14"/>
                <w:szCs w:val="18"/>
              </w:rPr>
              <w:t xml:space="preserve">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y,</w:t>
            </w:r>
          </w:p>
        </w:tc>
        <w:tc>
          <w:tcPr>
            <w:tcW w:w="1235"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Información que se genere en el ejercicio en curso y la correspondiente a los dos ejercicios anteriores.</w:t>
            </w:r>
          </w:p>
        </w:tc>
      </w:tr>
      <w:tr w:rsidR="00CC3D37" w:rsidRPr="00420161" w:rsidTr="00A11D92">
        <w:trPr>
          <w:trHeight w:val="20"/>
        </w:trPr>
        <w:tc>
          <w:tcPr>
            <w:tcW w:w="1849" w:type="dxa"/>
          </w:tcPr>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rPr>
                <w:rFonts w:ascii="Arial" w:hAnsi="Arial" w:cs="Arial"/>
                <w:b/>
                <w:i/>
                <w:sz w:val="14"/>
                <w:szCs w:val="18"/>
              </w:rPr>
            </w:pPr>
          </w:p>
          <w:p w:rsidR="00CC3D37" w:rsidRPr="00420161" w:rsidRDefault="00CC3D37" w:rsidP="00A11D92">
            <w:pPr>
              <w:jc w:val="center"/>
            </w:pPr>
            <w:r w:rsidRPr="00420161">
              <w:rPr>
                <w:rFonts w:ascii="Arial" w:hAnsi="Arial" w:cs="Arial"/>
                <w:b/>
                <w:i/>
                <w:sz w:val="14"/>
                <w:szCs w:val="18"/>
              </w:rPr>
              <w:t>Artículo 95  …</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b/>
                <w:i/>
                <w:sz w:val="14"/>
                <w:szCs w:val="18"/>
              </w:rPr>
              <w:t xml:space="preserve">Fracción LV. </w:t>
            </w:r>
            <w:r w:rsidRPr="00420161">
              <w:rPr>
                <w:rFonts w:ascii="Arial" w:hAnsi="Arial" w:cs="Arial"/>
                <w:i/>
                <w:sz w:val="14"/>
                <w:szCs w:val="18"/>
              </w:rPr>
              <w:t>Cualquier otra información que sea de utilidad o se considere relevante, además de la que con base en la información estadística responda a las preguntas hechas con más frecuencia por el público.</w:t>
            </w:r>
          </w:p>
        </w:tc>
        <w:tc>
          <w:tcPr>
            <w:tcW w:w="1235"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Trimestral</w:t>
            </w:r>
          </w:p>
        </w:tc>
        <w:tc>
          <w:tcPr>
            <w:tcW w:w="1907"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180" w:lineRule="exact"/>
              <w:jc w:val="center"/>
              <w:rPr>
                <w:rFonts w:ascii="Arial" w:hAnsi="Arial" w:cs="Arial"/>
                <w:sz w:val="14"/>
                <w:szCs w:val="18"/>
              </w:rPr>
            </w:pPr>
          </w:p>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Información vigente.</w:t>
            </w:r>
          </w:p>
          <w:p w:rsidR="00CC3D37" w:rsidRPr="00420161" w:rsidRDefault="00CC3D37" w:rsidP="00A11D92">
            <w:pPr>
              <w:spacing w:after="101" w:line="180" w:lineRule="exact"/>
              <w:jc w:val="center"/>
              <w:rPr>
                <w:rFonts w:ascii="Arial" w:hAnsi="Arial" w:cs="Arial"/>
                <w:sz w:val="14"/>
                <w:szCs w:val="18"/>
              </w:rPr>
            </w:pPr>
          </w:p>
        </w:tc>
      </w:tr>
      <w:tr w:rsidR="00CC3D37" w:rsidRPr="00420161" w:rsidTr="00A11D92">
        <w:trPr>
          <w:trHeight w:val="20"/>
        </w:trPr>
        <w:tc>
          <w:tcPr>
            <w:tcW w:w="1849" w:type="dxa"/>
            <w:vAlign w:val="center"/>
          </w:tcPr>
          <w:p w:rsidR="00CC3D37" w:rsidRPr="00420161" w:rsidRDefault="00CC3D37" w:rsidP="00A11D92">
            <w:pPr>
              <w:spacing w:after="101" w:line="180" w:lineRule="exact"/>
              <w:jc w:val="center"/>
              <w:rPr>
                <w:rFonts w:ascii="Arial" w:hAnsi="Arial" w:cs="Arial"/>
                <w:b/>
                <w:sz w:val="14"/>
                <w:szCs w:val="18"/>
              </w:rPr>
            </w:pPr>
            <w:r w:rsidRPr="00420161">
              <w:rPr>
                <w:rFonts w:ascii="Arial" w:hAnsi="Arial" w:cs="Arial"/>
                <w:b/>
                <w:sz w:val="14"/>
                <w:szCs w:val="18"/>
              </w:rPr>
              <w:t>Último párrafo del  Artículo 95</w:t>
            </w:r>
          </w:p>
        </w:tc>
        <w:tc>
          <w:tcPr>
            <w:tcW w:w="2225" w:type="dxa"/>
            <w:vAlign w:val="center"/>
          </w:tcPr>
          <w:p w:rsidR="00CC3D37" w:rsidRPr="00420161" w:rsidRDefault="00CC3D37" w:rsidP="00A11D92">
            <w:pPr>
              <w:spacing w:after="101" w:line="276" w:lineRule="auto"/>
              <w:jc w:val="center"/>
              <w:rPr>
                <w:rFonts w:ascii="Arial" w:hAnsi="Arial" w:cs="Arial"/>
                <w:i/>
                <w:sz w:val="14"/>
                <w:szCs w:val="18"/>
              </w:rPr>
            </w:pPr>
            <w:r w:rsidRPr="00420161">
              <w:rPr>
                <w:rFonts w:ascii="Arial" w:hAnsi="Arial" w:cs="Arial"/>
                <w:i/>
                <w:sz w:val="14"/>
                <w:szCs w:val="18"/>
              </w:rPr>
              <w:t>Los sujetos obligados deberán informar a la Comisión cuáles son los rubros que son aplicables a sus páginas de internet, con el objeto de que ésta verifique y apruebe, de forma fundada y motivada, la relación de fracciones aplicables a cada sujeto obligado, mismas que deberán ser publicadas en la Plataforma Nacional.</w:t>
            </w:r>
          </w:p>
        </w:tc>
        <w:tc>
          <w:tcPr>
            <w:tcW w:w="1235"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Anual</w:t>
            </w:r>
          </w:p>
        </w:tc>
        <w:tc>
          <w:tcPr>
            <w:tcW w:w="1907"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o---o</w:t>
            </w:r>
          </w:p>
        </w:tc>
        <w:tc>
          <w:tcPr>
            <w:tcW w:w="1496" w:type="dxa"/>
            <w:vAlign w:val="center"/>
          </w:tcPr>
          <w:p w:rsidR="00CC3D37" w:rsidRPr="00420161" w:rsidRDefault="00CC3D37" w:rsidP="00A11D92">
            <w:pPr>
              <w:spacing w:after="101" w:line="180" w:lineRule="exact"/>
              <w:jc w:val="center"/>
              <w:rPr>
                <w:rFonts w:ascii="Arial" w:hAnsi="Arial" w:cs="Arial"/>
                <w:sz w:val="14"/>
                <w:szCs w:val="18"/>
              </w:rPr>
            </w:pPr>
            <w:r w:rsidRPr="00420161">
              <w:rPr>
                <w:rFonts w:ascii="Arial" w:hAnsi="Arial" w:cs="Arial"/>
                <w:sz w:val="14"/>
                <w:szCs w:val="18"/>
              </w:rPr>
              <w:t>Información vigente y la generada en el ejercicio en curso.</w:t>
            </w:r>
          </w:p>
        </w:tc>
      </w:tr>
    </w:tbl>
    <w:p w:rsidR="00CC3D37" w:rsidRPr="00CC3D37" w:rsidRDefault="00CC3D37" w:rsidP="00CC3D37"/>
    <w:sectPr w:rsidR="00CC3D37" w:rsidRPr="00CC3D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37"/>
    <w:rsid w:val="00853695"/>
    <w:rsid w:val="00872BB7"/>
    <w:rsid w:val="00CC3D37"/>
    <w:rsid w:val="00CD08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3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3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2996</Words>
  <Characters>16483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2017-11-15T20:32:00Z</dcterms:created>
  <dcterms:modified xsi:type="dcterms:W3CDTF">2017-11-15T20:34:00Z</dcterms:modified>
</cp:coreProperties>
</file>